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EB1" w:rsidRPr="009615ED" w:rsidRDefault="00F239AA" w:rsidP="00135BB5">
      <w:pPr>
        <w:jc w:val="both"/>
        <w:rPr>
          <w:rFonts w:ascii="Arial" w:hAnsi="Arial" w:cs="Arial"/>
          <w:b/>
          <w:spacing w:val="60"/>
          <w:sz w:val="24"/>
          <w:szCs w:val="24"/>
        </w:rPr>
      </w:pPr>
      <w:r w:rsidRPr="009615ED">
        <w:rPr>
          <w:rFonts w:ascii="Arial" w:hAnsi="Arial" w:cs="Arial"/>
          <w:noProof/>
          <w:sz w:val="24"/>
          <w:szCs w:val="24"/>
          <w:lang w:val="hr-BA" w:eastAsia="hr-BA"/>
        </w:rPr>
        <w:drawing>
          <wp:inline distT="0" distB="0" distL="0" distR="0">
            <wp:extent cx="5735320" cy="687705"/>
            <wp:effectExtent l="19050" t="0" r="0" b="0"/>
            <wp:docPr id="1" name="Picture 1" descr="memorandum komis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komisija.jpg"/>
                    <pic:cNvPicPr>
                      <a:picLocks noChangeAspect="1" noChangeArrowheads="1"/>
                    </pic:cNvPicPr>
                  </pic:nvPicPr>
                  <pic:blipFill>
                    <a:blip r:embed="rId8" cstate="print"/>
                    <a:srcRect/>
                    <a:stretch>
                      <a:fillRect/>
                    </a:stretch>
                  </pic:blipFill>
                  <pic:spPr bwMode="auto">
                    <a:xfrm>
                      <a:off x="0" y="0"/>
                      <a:ext cx="5735320" cy="687705"/>
                    </a:xfrm>
                    <a:prstGeom prst="rect">
                      <a:avLst/>
                    </a:prstGeom>
                    <a:noFill/>
                    <a:ln w="9525">
                      <a:noFill/>
                      <a:miter lim="800000"/>
                      <a:headEnd/>
                      <a:tailEnd/>
                    </a:ln>
                  </pic:spPr>
                </pic:pic>
              </a:graphicData>
            </a:graphic>
          </wp:inline>
        </w:drawing>
      </w:r>
    </w:p>
    <w:p w:rsidR="00AA3EB1" w:rsidRPr="009615ED" w:rsidRDefault="00AA3EB1" w:rsidP="009615ED">
      <w:pPr>
        <w:spacing w:before="5200" w:after="0"/>
        <w:jc w:val="both"/>
        <w:rPr>
          <w:rFonts w:ascii="Arial" w:hAnsi="Arial" w:cs="Arial"/>
          <w:b/>
          <w:spacing w:val="60"/>
          <w:sz w:val="24"/>
          <w:szCs w:val="24"/>
        </w:rPr>
      </w:pPr>
    </w:p>
    <w:p w:rsidR="00653FF9" w:rsidRPr="00653FF9" w:rsidRDefault="00653FF9" w:rsidP="00653FF9">
      <w:pPr>
        <w:spacing w:after="120" w:line="240" w:lineRule="auto"/>
        <w:jc w:val="center"/>
        <w:rPr>
          <w:rFonts w:ascii="Arial" w:hAnsi="Arial" w:cs="Arial"/>
          <w:b/>
          <w:sz w:val="28"/>
          <w:szCs w:val="28"/>
        </w:rPr>
      </w:pPr>
      <w:r w:rsidRPr="00653FF9">
        <w:rPr>
          <w:rFonts w:ascii="Arial" w:hAnsi="Arial" w:cs="Arial"/>
          <w:b/>
          <w:sz w:val="28"/>
          <w:szCs w:val="28"/>
        </w:rPr>
        <w:t>СРЕДЊОРОЧНИ ПЛАН РАДА</w:t>
      </w:r>
    </w:p>
    <w:p w:rsidR="00653FF9" w:rsidRPr="00653FF9" w:rsidRDefault="00653FF9" w:rsidP="00653FF9">
      <w:pPr>
        <w:spacing w:after="120" w:line="240" w:lineRule="auto"/>
        <w:jc w:val="center"/>
        <w:rPr>
          <w:rFonts w:ascii="Arial" w:hAnsi="Arial" w:cs="Arial"/>
          <w:b/>
          <w:sz w:val="28"/>
          <w:szCs w:val="28"/>
        </w:rPr>
      </w:pPr>
      <w:r w:rsidRPr="00653FF9">
        <w:rPr>
          <w:rFonts w:ascii="Arial" w:hAnsi="Arial" w:cs="Arial"/>
          <w:b/>
          <w:sz w:val="28"/>
          <w:szCs w:val="28"/>
        </w:rPr>
        <w:t>КОМИСИЈЕ ЗА ОЧУВАЊЕ НАЦИОНАЛНИХ СПОМЕНИКА</w:t>
      </w:r>
    </w:p>
    <w:p w:rsidR="00AA3EB1" w:rsidRDefault="00653FF9" w:rsidP="00653FF9">
      <w:pPr>
        <w:spacing w:after="120" w:line="240" w:lineRule="auto"/>
        <w:jc w:val="center"/>
        <w:rPr>
          <w:rFonts w:ascii="Arial" w:hAnsi="Arial" w:cs="Arial"/>
          <w:b/>
          <w:sz w:val="28"/>
          <w:szCs w:val="28"/>
        </w:rPr>
      </w:pPr>
      <w:r w:rsidRPr="00653FF9">
        <w:rPr>
          <w:rFonts w:ascii="Arial" w:hAnsi="Arial" w:cs="Arial"/>
          <w:b/>
          <w:sz w:val="28"/>
          <w:szCs w:val="28"/>
        </w:rPr>
        <w:t>ЗА ПЕРИОД 2016–2018. ГОДИНЕ</w:t>
      </w:r>
    </w:p>
    <w:p w:rsidR="009615ED" w:rsidRPr="009615ED" w:rsidRDefault="009615ED" w:rsidP="009615ED">
      <w:pPr>
        <w:spacing w:before="5000" w:after="0"/>
        <w:jc w:val="both"/>
        <w:rPr>
          <w:rFonts w:ascii="Arial" w:hAnsi="Arial" w:cs="Arial"/>
          <w:b/>
          <w:spacing w:val="60"/>
          <w:sz w:val="24"/>
          <w:szCs w:val="24"/>
        </w:rPr>
      </w:pPr>
    </w:p>
    <w:p w:rsidR="00D36B36" w:rsidRDefault="00D36B36" w:rsidP="009615ED">
      <w:pPr>
        <w:pStyle w:val="NoSpacing"/>
        <w:jc w:val="center"/>
        <w:rPr>
          <w:rFonts w:ascii="Arial" w:hAnsi="Arial" w:cs="Arial"/>
          <w:b/>
          <w:bCs/>
          <w:sz w:val="24"/>
          <w:szCs w:val="24"/>
          <w:lang w:val="hr-HR"/>
        </w:rPr>
      </w:pPr>
    </w:p>
    <w:p w:rsidR="00D36B36" w:rsidRDefault="00D36B36" w:rsidP="009615ED">
      <w:pPr>
        <w:pStyle w:val="NoSpacing"/>
        <w:jc w:val="center"/>
        <w:rPr>
          <w:rFonts w:ascii="Arial" w:hAnsi="Arial" w:cs="Arial"/>
          <w:b/>
          <w:bCs/>
          <w:sz w:val="24"/>
          <w:szCs w:val="24"/>
          <w:lang w:val="hr-HR"/>
        </w:rPr>
      </w:pPr>
    </w:p>
    <w:p w:rsidR="00D36B36" w:rsidRDefault="00D36B36" w:rsidP="009615ED">
      <w:pPr>
        <w:pStyle w:val="NoSpacing"/>
        <w:jc w:val="center"/>
        <w:rPr>
          <w:rFonts w:ascii="Arial" w:hAnsi="Arial" w:cs="Arial"/>
          <w:b/>
          <w:bCs/>
          <w:sz w:val="24"/>
          <w:szCs w:val="24"/>
          <w:lang w:val="hr-HR"/>
        </w:rPr>
      </w:pPr>
    </w:p>
    <w:p w:rsidR="00C70E87" w:rsidRPr="009615ED" w:rsidRDefault="00653FF9" w:rsidP="009615ED">
      <w:pPr>
        <w:pStyle w:val="NoSpacing"/>
        <w:jc w:val="center"/>
        <w:rPr>
          <w:rFonts w:ascii="Arial" w:hAnsi="Arial" w:cs="Arial"/>
          <w:b/>
          <w:bCs/>
          <w:sz w:val="24"/>
          <w:szCs w:val="24"/>
          <w:lang w:val="hr-HR"/>
        </w:rPr>
      </w:pPr>
      <w:r w:rsidRPr="00653FF9">
        <w:rPr>
          <w:rFonts w:ascii="Arial" w:hAnsi="Arial" w:cs="Arial"/>
          <w:b/>
          <w:bCs/>
          <w:sz w:val="24"/>
          <w:szCs w:val="24"/>
          <w:lang w:val="hr-HR"/>
        </w:rPr>
        <w:lastRenderedPageBreak/>
        <w:t>САДРЖАЈ</w:t>
      </w:r>
    </w:p>
    <w:p w:rsidR="00C70E87" w:rsidRPr="009615ED" w:rsidRDefault="00C70E87" w:rsidP="00135BB5">
      <w:pPr>
        <w:pStyle w:val="NoSpacing"/>
        <w:jc w:val="both"/>
        <w:rPr>
          <w:rFonts w:ascii="Arial" w:hAnsi="Arial" w:cs="Arial"/>
          <w:sz w:val="24"/>
          <w:szCs w:val="24"/>
          <w:lang w:val="hr-HR"/>
        </w:rPr>
      </w:pPr>
    </w:p>
    <w:p w:rsidR="00C70E87" w:rsidRPr="009615ED" w:rsidRDefault="00653FF9" w:rsidP="009615ED">
      <w:pPr>
        <w:pStyle w:val="NoSpacing"/>
        <w:numPr>
          <w:ilvl w:val="0"/>
          <w:numId w:val="23"/>
        </w:numPr>
        <w:tabs>
          <w:tab w:val="left" w:pos="357"/>
          <w:tab w:val="right" w:leader="dot" w:pos="9072"/>
        </w:tabs>
        <w:spacing w:after="400"/>
        <w:ind w:left="357" w:right="851" w:hanging="357"/>
        <w:jc w:val="both"/>
        <w:rPr>
          <w:rFonts w:ascii="Arial" w:hAnsi="Arial" w:cs="Arial"/>
          <w:b/>
          <w:bCs/>
          <w:sz w:val="24"/>
          <w:szCs w:val="24"/>
          <w:lang w:val="hr-HR"/>
        </w:rPr>
      </w:pPr>
      <w:r w:rsidRPr="00653FF9">
        <w:rPr>
          <w:rFonts w:ascii="Arial" w:hAnsi="Arial" w:cs="Arial"/>
          <w:b/>
          <w:bCs/>
          <w:sz w:val="24"/>
          <w:szCs w:val="24"/>
          <w:lang w:val="hr-HR"/>
        </w:rPr>
        <w:t>Стратешки оквир</w:t>
      </w:r>
      <w:r w:rsidR="009615ED">
        <w:rPr>
          <w:rFonts w:ascii="Arial" w:hAnsi="Arial" w:cs="Arial"/>
          <w:b/>
          <w:bCs/>
          <w:sz w:val="24"/>
          <w:szCs w:val="24"/>
          <w:lang w:val="hr-HR"/>
        </w:rPr>
        <w:tab/>
      </w:r>
      <w:r w:rsidR="005D1421">
        <w:rPr>
          <w:rFonts w:ascii="Arial" w:hAnsi="Arial" w:cs="Arial"/>
          <w:b/>
          <w:bCs/>
          <w:sz w:val="24"/>
          <w:szCs w:val="24"/>
          <w:lang w:val="hr-HR"/>
        </w:rPr>
        <w:t>1</w:t>
      </w:r>
    </w:p>
    <w:p w:rsidR="00C70E87" w:rsidRPr="009615ED" w:rsidRDefault="00653FF9" w:rsidP="009615ED">
      <w:pPr>
        <w:pStyle w:val="NoSpacing"/>
        <w:numPr>
          <w:ilvl w:val="0"/>
          <w:numId w:val="23"/>
        </w:numPr>
        <w:tabs>
          <w:tab w:val="left" w:pos="357"/>
          <w:tab w:val="right" w:leader="dot" w:pos="9072"/>
        </w:tabs>
        <w:spacing w:after="400"/>
        <w:ind w:left="357" w:right="851" w:hanging="357"/>
        <w:jc w:val="both"/>
        <w:rPr>
          <w:rFonts w:ascii="Arial" w:hAnsi="Arial" w:cs="Arial"/>
          <w:b/>
          <w:bCs/>
          <w:sz w:val="24"/>
          <w:szCs w:val="24"/>
          <w:lang w:val="hr-HR"/>
        </w:rPr>
      </w:pPr>
      <w:r w:rsidRPr="00653FF9">
        <w:rPr>
          <w:rFonts w:ascii="Arial" w:hAnsi="Arial" w:cs="Arial"/>
          <w:b/>
          <w:bCs/>
          <w:sz w:val="24"/>
          <w:szCs w:val="24"/>
          <w:lang w:val="hr-HR"/>
        </w:rPr>
        <w:t>Визија и мисија</w:t>
      </w:r>
      <w:r w:rsidR="009615ED">
        <w:rPr>
          <w:rFonts w:ascii="Arial" w:hAnsi="Arial" w:cs="Arial"/>
          <w:b/>
          <w:bCs/>
          <w:sz w:val="24"/>
          <w:szCs w:val="24"/>
          <w:lang w:val="hr-HR"/>
        </w:rPr>
        <w:tab/>
      </w:r>
      <w:r w:rsidR="00A76934">
        <w:rPr>
          <w:rFonts w:ascii="Arial" w:hAnsi="Arial" w:cs="Arial"/>
          <w:b/>
          <w:bCs/>
          <w:sz w:val="24"/>
          <w:szCs w:val="24"/>
          <w:lang w:val="hr-HR"/>
        </w:rPr>
        <w:t>1</w:t>
      </w:r>
    </w:p>
    <w:p w:rsidR="00253541" w:rsidRPr="009615ED" w:rsidRDefault="00653FF9" w:rsidP="009615ED">
      <w:pPr>
        <w:pStyle w:val="NoSpacing"/>
        <w:numPr>
          <w:ilvl w:val="0"/>
          <w:numId w:val="23"/>
        </w:numPr>
        <w:tabs>
          <w:tab w:val="left" w:pos="357"/>
          <w:tab w:val="right" w:leader="dot" w:pos="9072"/>
        </w:tabs>
        <w:spacing w:after="400"/>
        <w:ind w:left="357" w:right="851" w:hanging="357"/>
        <w:jc w:val="both"/>
        <w:rPr>
          <w:rFonts w:ascii="Arial" w:hAnsi="Arial" w:cs="Arial"/>
          <w:b/>
          <w:bCs/>
          <w:sz w:val="24"/>
          <w:szCs w:val="24"/>
          <w:lang w:val="hr-HR"/>
        </w:rPr>
      </w:pPr>
      <w:r w:rsidRPr="00653FF9">
        <w:rPr>
          <w:rFonts w:ascii="Arial" w:hAnsi="Arial" w:cs="Arial"/>
          <w:b/>
          <w:bCs/>
          <w:sz w:val="24"/>
          <w:szCs w:val="24"/>
          <w:lang w:val="hr-HR"/>
        </w:rPr>
        <w:t>Учесници и партнери</w:t>
      </w:r>
      <w:r w:rsidR="009615ED">
        <w:rPr>
          <w:rFonts w:ascii="Arial" w:hAnsi="Arial" w:cs="Arial"/>
          <w:b/>
          <w:bCs/>
          <w:sz w:val="24"/>
          <w:szCs w:val="24"/>
          <w:lang w:val="hr-HR"/>
        </w:rPr>
        <w:tab/>
      </w:r>
      <w:r w:rsidR="00A76934">
        <w:rPr>
          <w:rFonts w:ascii="Arial" w:hAnsi="Arial" w:cs="Arial"/>
          <w:b/>
          <w:bCs/>
          <w:sz w:val="24"/>
          <w:szCs w:val="24"/>
          <w:lang w:val="hr-HR"/>
        </w:rPr>
        <w:t>2</w:t>
      </w:r>
    </w:p>
    <w:p w:rsidR="00253541" w:rsidRPr="009615ED" w:rsidRDefault="00653FF9" w:rsidP="009615ED">
      <w:pPr>
        <w:pStyle w:val="NoSpacing"/>
        <w:numPr>
          <w:ilvl w:val="0"/>
          <w:numId w:val="23"/>
        </w:numPr>
        <w:tabs>
          <w:tab w:val="left" w:pos="357"/>
          <w:tab w:val="right" w:leader="dot" w:pos="9072"/>
        </w:tabs>
        <w:spacing w:after="400"/>
        <w:ind w:left="357" w:right="851" w:hanging="357"/>
        <w:jc w:val="both"/>
        <w:rPr>
          <w:rFonts w:ascii="Arial" w:hAnsi="Arial" w:cs="Arial"/>
          <w:b/>
          <w:bCs/>
          <w:sz w:val="24"/>
          <w:szCs w:val="24"/>
          <w:lang w:val="hr-HR"/>
        </w:rPr>
      </w:pPr>
      <w:r w:rsidRPr="00653FF9">
        <w:rPr>
          <w:rFonts w:ascii="Arial" w:hAnsi="Arial" w:cs="Arial"/>
          <w:b/>
          <w:bCs/>
          <w:sz w:val="24"/>
          <w:szCs w:val="24"/>
          <w:lang w:val="hr-HR"/>
        </w:rPr>
        <w:t>Основна програмска опредјељења</w:t>
      </w:r>
      <w:r w:rsidR="009615ED">
        <w:rPr>
          <w:rFonts w:ascii="Arial" w:hAnsi="Arial" w:cs="Arial"/>
          <w:b/>
          <w:bCs/>
          <w:sz w:val="24"/>
          <w:szCs w:val="24"/>
          <w:lang w:val="hr-HR"/>
        </w:rPr>
        <w:tab/>
      </w:r>
      <w:r w:rsidR="00A76934">
        <w:rPr>
          <w:rFonts w:ascii="Arial" w:hAnsi="Arial" w:cs="Arial"/>
          <w:b/>
          <w:bCs/>
          <w:sz w:val="24"/>
          <w:szCs w:val="24"/>
          <w:lang w:val="hr-HR"/>
        </w:rPr>
        <w:t>4</w:t>
      </w:r>
    </w:p>
    <w:p w:rsidR="00253541" w:rsidRPr="009615ED" w:rsidRDefault="00653FF9" w:rsidP="009615ED">
      <w:pPr>
        <w:pStyle w:val="NoSpacing"/>
        <w:numPr>
          <w:ilvl w:val="0"/>
          <w:numId w:val="23"/>
        </w:numPr>
        <w:tabs>
          <w:tab w:val="left" w:pos="357"/>
          <w:tab w:val="right" w:leader="dot" w:pos="9072"/>
        </w:tabs>
        <w:spacing w:after="400"/>
        <w:ind w:left="357" w:right="851" w:hanging="357"/>
        <w:jc w:val="both"/>
        <w:rPr>
          <w:rFonts w:ascii="Arial" w:hAnsi="Arial" w:cs="Arial"/>
          <w:b/>
          <w:bCs/>
          <w:sz w:val="24"/>
          <w:szCs w:val="24"/>
          <w:lang w:val="hr-HR"/>
        </w:rPr>
      </w:pPr>
      <w:r w:rsidRPr="00653FF9">
        <w:rPr>
          <w:rFonts w:ascii="Arial" w:hAnsi="Arial" w:cs="Arial"/>
          <w:b/>
          <w:bCs/>
          <w:sz w:val="24"/>
          <w:szCs w:val="24"/>
          <w:lang w:val="hr-HR"/>
        </w:rPr>
        <w:t>Ресурси и капацитети потребни за постизање циљева</w:t>
      </w:r>
      <w:r w:rsidR="009615ED">
        <w:rPr>
          <w:rFonts w:ascii="Arial" w:hAnsi="Arial" w:cs="Arial"/>
          <w:b/>
          <w:bCs/>
          <w:sz w:val="24"/>
          <w:szCs w:val="24"/>
          <w:lang w:val="hr-HR"/>
        </w:rPr>
        <w:tab/>
      </w:r>
      <w:r w:rsidR="00135BB5" w:rsidRPr="009615ED">
        <w:rPr>
          <w:rFonts w:ascii="Arial" w:hAnsi="Arial" w:cs="Arial"/>
          <w:b/>
          <w:bCs/>
          <w:sz w:val="24"/>
          <w:szCs w:val="24"/>
          <w:lang w:val="hr-HR"/>
        </w:rPr>
        <w:t>1</w:t>
      </w:r>
      <w:r w:rsidR="00A76934">
        <w:rPr>
          <w:rFonts w:ascii="Arial" w:hAnsi="Arial" w:cs="Arial"/>
          <w:b/>
          <w:bCs/>
          <w:sz w:val="24"/>
          <w:szCs w:val="24"/>
          <w:lang w:val="hr-HR"/>
        </w:rPr>
        <w:t>0</w:t>
      </w:r>
    </w:p>
    <w:p w:rsidR="00253541" w:rsidRPr="009615ED" w:rsidRDefault="00653FF9" w:rsidP="009615ED">
      <w:pPr>
        <w:pStyle w:val="NoSpacing"/>
        <w:numPr>
          <w:ilvl w:val="0"/>
          <w:numId w:val="23"/>
        </w:numPr>
        <w:tabs>
          <w:tab w:val="left" w:pos="357"/>
          <w:tab w:val="right" w:leader="dot" w:pos="9072"/>
        </w:tabs>
        <w:spacing w:after="400"/>
        <w:ind w:left="357" w:right="851" w:hanging="357"/>
        <w:jc w:val="both"/>
        <w:rPr>
          <w:rFonts w:ascii="Arial" w:hAnsi="Arial" w:cs="Arial"/>
          <w:b/>
          <w:bCs/>
          <w:sz w:val="24"/>
          <w:szCs w:val="24"/>
          <w:lang w:val="hr-HR"/>
        </w:rPr>
      </w:pPr>
      <w:r w:rsidRPr="00653FF9">
        <w:rPr>
          <w:rFonts w:ascii="Arial" w:hAnsi="Arial" w:cs="Arial"/>
          <w:b/>
          <w:bCs/>
          <w:sz w:val="24"/>
          <w:szCs w:val="24"/>
          <w:lang w:val="hr-HR"/>
        </w:rPr>
        <w:t>Оквир за праћење спровођења плана и евалуацију резултата</w:t>
      </w:r>
      <w:r w:rsidR="009615ED">
        <w:rPr>
          <w:rFonts w:ascii="Arial" w:hAnsi="Arial" w:cs="Arial"/>
          <w:b/>
          <w:bCs/>
          <w:sz w:val="24"/>
          <w:szCs w:val="24"/>
          <w:lang w:val="hr-HR"/>
        </w:rPr>
        <w:tab/>
      </w:r>
      <w:r w:rsidR="00135BB5" w:rsidRPr="009615ED">
        <w:rPr>
          <w:rFonts w:ascii="Arial" w:hAnsi="Arial" w:cs="Arial"/>
          <w:b/>
          <w:bCs/>
          <w:sz w:val="24"/>
          <w:szCs w:val="24"/>
          <w:lang w:val="hr-HR"/>
        </w:rPr>
        <w:t>1</w:t>
      </w:r>
      <w:r w:rsidR="00A76934">
        <w:rPr>
          <w:rFonts w:ascii="Arial" w:hAnsi="Arial" w:cs="Arial"/>
          <w:b/>
          <w:bCs/>
          <w:sz w:val="24"/>
          <w:szCs w:val="24"/>
          <w:lang w:val="hr-HR"/>
        </w:rPr>
        <w:t>1</w:t>
      </w:r>
    </w:p>
    <w:p w:rsidR="00C70E87" w:rsidRPr="009615ED" w:rsidRDefault="00653FF9" w:rsidP="00135BB5">
      <w:pPr>
        <w:pStyle w:val="NoSpacing"/>
        <w:jc w:val="both"/>
        <w:rPr>
          <w:rFonts w:ascii="Arial" w:hAnsi="Arial" w:cs="Arial"/>
          <w:b/>
          <w:bCs/>
          <w:sz w:val="24"/>
          <w:szCs w:val="24"/>
          <w:lang w:val="hr-HR"/>
        </w:rPr>
      </w:pPr>
      <w:r w:rsidRPr="00653FF9">
        <w:rPr>
          <w:rFonts w:ascii="Arial" w:hAnsi="Arial" w:cs="Arial"/>
          <w:b/>
          <w:bCs/>
          <w:sz w:val="24"/>
          <w:szCs w:val="24"/>
          <w:lang w:val="hr-HR"/>
        </w:rPr>
        <w:t>Прилог 1. Акциони план средњорочног плана рада институције</w:t>
      </w:r>
    </w:p>
    <w:p w:rsidR="00EF3B35" w:rsidRPr="009615ED" w:rsidRDefault="00EF3B35" w:rsidP="00135BB5">
      <w:pPr>
        <w:spacing w:after="0" w:line="240" w:lineRule="auto"/>
        <w:jc w:val="both"/>
        <w:rPr>
          <w:rFonts w:ascii="Arial" w:hAnsi="Arial" w:cs="Arial"/>
          <w:sz w:val="24"/>
          <w:szCs w:val="24"/>
        </w:rPr>
      </w:pPr>
    </w:p>
    <w:p w:rsidR="005D1421" w:rsidRDefault="005D1421" w:rsidP="00135BB5">
      <w:pPr>
        <w:pStyle w:val="NoSpacing"/>
        <w:jc w:val="both"/>
        <w:rPr>
          <w:rFonts w:ascii="Arial" w:hAnsi="Arial" w:cs="Arial"/>
          <w:b/>
          <w:bCs/>
          <w:sz w:val="24"/>
          <w:szCs w:val="24"/>
          <w:lang w:val="hr-HR"/>
        </w:rPr>
      </w:pPr>
    </w:p>
    <w:p w:rsidR="005D1421" w:rsidRDefault="005D1421" w:rsidP="00135BB5">
      <w:pPr>
        <w:pStyle w:val="NoSpacing"/>
        <w:jc w:val="both"/>
        <w:rPr>
          <w:rFonts w:ascii="Arial" w:hAnsi="Arial" w:cs="Arial"/>
          <w:b/>
          <w:bCs/>
          <w:sz w:val="24"/>
          <w:szCs w:val="24"/>
          <w:lang w:val="hr-HR"/>
        </w:rPr>
        <w:sectPr w:rsidR="005D1421" w:rsidSect="005D1421">
          <w:pgSz w:w="11906" w:h="16838"/>
          <w:pgMar w:top="1417" w:right="1417" w:bottom="1417" w:left="1417" w:header="708" w:footer="708" w:gutter="0"/>
          <w:pgNumType w:start="1"/>
          <w:cols w:space="708"/>
          <w:docGrid w:linePitch="360"/>
        </w:sectPr>
      </w:pPr>
    </w:p>
    <w:p w:rsidR="00C70E87" w:rsidRPr="009615ED" w:rsidRDefault="00601B80" w:rsidP="00135BB5">
      <w:pPr>
        <w:pStyle w:val="NoSpacing"/>
        <w:jc w:val="both"/>
        <w:rPr>
          <w:rFonts w:ascii="Arial" w:hAnsi="Arial" w:cs="Arial"/>
          <w:b/>
          <w:bCs/>
          <w:sz w:val="24"/>
          <w:szCs w:val="24"/>
          <w:lang w:val="hr-HR"/>
        </w:rPr>
      </w:pPr>
      <w:r w:rsidRPr="009615ED">
        <w:rPr>
          <w:rFonts w:ascii="Arial" w:hAnsi="Arial" w:cs="Arial"/>
          <w:b/>
          <w:bCs/>
          <w:sz w:val="24"/>
          <w:szCs w:val="24"/>
          <w:lang w:val="hr-HR"/>
        </w:rPr>
        <w:lastRenderedPageBreak/>
        <w:t>1.</w:t>
      </w:r>
      <w:r w:rsidR="00C70E87" w:rsidRPr="009615ED">
        <w:rPr>
          <w:rFonts w:ascii="Arial" w:hAnsi="Arial" w:cs="Arial"/>
          <w:b/>
          <w:bCs/>
          <w:sz w:val="24"/>
          <w:szCs w:val="24"/>
          <w:lang w:val="hr-HR"/>
        </w:rPr>
        <w:t xml:space="preserve"> </w:t>
      </w:r>
      <w:r w:rsidR="0077010A" w:rsidRPr="0077010A">
        <w:rPr>
          <w:rFonts w:ascii="Arial" w:hAnsi="Arial" w:cs="Arial"/>
          <w:b/>
          <w:bCs/>
          <w:sz w:val="24"/>
          <w:szCs w:val="24"/>
          <w:lang w:val="hr-HR"/>
        </w:rPr>
        <w:t>Стратешки оквир</w:t>
      </w:r>
    </w:p>
    <w:p w:rsidR="00C70E87" w:rsidRPr="009615ED" w:rsidRDefault="00C70E87" w:rsidP="00135BB5">
      <w:pPr>
        <w:pStyle w:val="NoSpacing"/>
        <w:jc w:val="both"/>
        <w:rPr>
          <w:rFonts w:ascii="Arial" w:hAnsi="Arial" w:cs="Arial"/>
          <w:sz w:val="24"/>
          <w:szCs w:val="24"/>
          <w:lang w:val="hr-HR"/>
        </w:rPr>
      </w:pP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 xml:space="preserve">Комисија за очување националних споменика је институција Босне и Херцеговине, успостављена на основу Анекса 8 Општег оквирног споразума за мир у Босни и Херцеговини (у даљем тексту: Анекс 8) и Одлуке Предсједништва о Комисији (“Службени гласник БиХ“, бр. 1/02 и 10/02), којим су утврђени основни принципи и циљеви дјеловања, примарни задаци и овлашћења Комисије. </w:t>
      </w:r>
    </w:p>
    <w:p w:rsidR="0077010A" w:rsidRPr="0077010A" w:rsidRDefault="0077010A" w:rsidP="0077010A">
      <w:pPr>
        <w:pStyle w:val="NoSpacing"/>
        <w:jc w:val="both"/>
        <w:rPr>
          <w:rFonts w:ascii="Arial" w:hAnsi="Arial" w:cs="Arial"/>
          <w:bCs/>
          <w:sz w:val="24"/>
          <w:szCs w:val="24"/>
          <w:lang w:val="hr-HR"/>
        </w:rPr>
      </w:pP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 xml:space="preserve">На основу овлашћења, која проистичу из Анекса 8, Комисија доноси одлуке о проглашењу покретних и непокретних добара националним споменицима, примјењујући Критеријуме за проглашење добара националним споменицима (“Службени гласник БиХ”, бр. 33/02 и 15/03). </w:t>
      </w: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 xml:space="preserve">У складу са Правилником о активностима Комисије за очување националних споменика везаним за међународну сарадњу, који је усвојило Предсједништво БиХ (“Службени гласник БиХ”, бр. 29/02), Комисија обавља послове међународне сарадње у области заштите националних споменика. </w:t>
      </w:r>
    </w:p>
    <w:p w:rsidR="0077010A" w:rsidRPr="0077010A" w:rsidRDefault="0077010A" w:rsidP="0077010A">
      <w:pPr>
        <w:pStyle w:val="NoSpacing"/>
        <w:jc w:val="both"/>
        <w:rPr>
          <w:rFonts w:ascii="Arial" w:hAnsi="Arial" w:cs="Arial"/>
          <w:bCs/>
          <w:sz w:val="24"/>
          <w:szCs w:val="24"/>
          <w:lang w:val="hr-HR"/>
        </w:rPr>
      </w:pP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У складу са својим мандатом и овлашћењима Комисија је донијела Стратешки план развоја Комисије за период 2014–2019.</w:t>
      </w:r>
    </w:p>
    <w:p w:rsidR="0077010A" w:rsidRPr="0077010A" w:rsidRDefault="0077010A" w:rsidP="0077010A">
      <w:pPr>
        <w:pStyle w:val="NoSpacing"/>
        <w:jc w:val="both"/>
        <w:rPr>
          <w:rFonts w:ascii="Arial" w:hAnsi="Arial" w:cs="Arial"/>
          <w:bCs/>
          <w:sz w:val="24"/>
          <w:szCs w:val="24"/>
          <w:lang w:val="hr-HR"/>
        </w:rPr>
      </w:pP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Поред Анекса 8, и одлука Предсједништва БиХ о Комисији и о међународним активностима у области заштите националних споменика, стратешки оквир дјеловања пружају сљедећи документи:</w:t>
      </w:r>
    </w:p>
    <w:p w:rsidR="0077010A" w:rsidRPr="0077010A" w:rsidRDefault="0077010A" w:rsidP="0077010A">
      <w:pPr>
        <w:pStyle w:val="NoSpacing"/>
        <w:jc w:val="both"/>
        <w:rPr>
          <w:rFonts w:ascii="Arial" w:hAnsi="Arial" w:cs="Arial"/>
          <w:bCs/>
          <w:sz w:val="24"/>
          <w:szCs w:val="24"/>
          <w:lang w:val="hr-HR"/>
        </w:rPr>
      </w:pP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-нацрт Стратешког оквира Босне и Херцеговине;</w:t>
      </w: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-документи о ИПА програмима;</w:t>
      </w: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 xml:space="preserve">-закони о спровођењу одлука Комисије у ФБиХ, РС и БД; </w:t>
      </w: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-међународне конвенције у области културног насљеђа које је БиХ ратификовала:</w:t>
      </w: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w:t>
      </w:r>
      <w:r w:rsidR="003B3513">
        <w:rPr>
          <w:rFonts w:ascii="Arial" w:hAnsi="Arial" w:cs="Arial"/>
          <w:bCs/>
          <w:sz w:val="24"/>
          <w:szCs w:val="24"/>
          <w:lang w:val="hr-HR"/>
        </w:rPr>
        <w:t>UNESCO</w:t>
      </w:r>
      <w:r w:rsidRPr="0077010A">
        <w:rPr>
          <w:rFonts w:ascii="Arial" w:hAnsi="Arial" w:cs="Arial"/>
          <w:bCs/>
          <w:sz w:val="24"/>
          <w:szCs w:val="24"/>
          <w:lang w:val="hr-HR"/>
        </w:rPr>
        <w:t xml:space="preserve">-ове конвенције – Конвенција о заштити свјетског насљеђа, Конвенција о заштити културног насљеђа у случају оружаног сукоба са протоколима </w:t>
      </w:r>
      <w:r w:rsidR="007F0706">
        <w:rPr>
          <w:rFonts w:ascii="Arial" w:hAnsi="Arial" w:cs="Arial"/>
          <w:bCs/>
          <w:sz w:val="24"/>
          <w:szCs w:val="24"/>
          <w:lang w:val="hr-HR"/>
        </w:rPr>
        <w:t>I</w:t>
      </w:r>
      <w:r w:rsidRPr="0077010A">
        <w:rPr>
          <w:rFonts w:ascii="Arial" w:hAnsi="Arial" w:cs="Arial"/>
          <w:bCs/>
          <w:sz w:val="24"/>
          <w:szCs w:val="24"/>
          <w:lang w:val="hr-HR"/>
        </w:rPr>
        <w:t xml:space="preserve"> и </w:t>
      </w:r>
      <w:r w:rsidR="007F0706">
        <w:rPr>
          <w:rFonts w:ascii="Arial" w:hAnsi="Arial" w:cs="Arial"/>
          <w:bCs/>
          <w:sz w:val="24"/>
          <w:szCs w:val="24"/>
          <w:lang w:val="hr-HR"/>
        </w:rPr>
        <w:t>II</w:t>
      </w:r>
      <w:r w:rsidRPr="0077010A">
        <w:rPr>
          <w:rFonts w:ascii="Arial" w:hAnsi="Arial" w:cs="Arial"/>
          <w:bCs/>
          <w:sz w:val="24"/>
          <w:szCs w:val="24"/>
          <w:lang w:val="hr-HR"/>
        </w:rPr>
        <w:t>, Конвенција о мјерама забране и спречавања илегалног извоза, увоза и преноса власништва над културним добрима;</w:t>
      </w:r>
    </w:p>
    <w:p w:rsidR="0077010A" w:rsidRPr="0077010A" w:rsidRDefault="0077010A" w:rsidP="0077010A">
      <w:pPr>
        <w:pStyle w:val="NoSpacing"/>
        <w:jc w:val="both"/>
        <w:rPr>
          <w:rFonts w:ascii="Arial" w:hAnsi="Arial" w:cs="Arial"/>
          <w:bCs/>
          <w:sz w:val="24"/>
          <w:szCs w:val="24"/>
          <w:lang w:val="hr-HR"/>
        </w:rPr>
      </w:pP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 xml:space="preserve">-Конвенције Савјета Европе – Европска конвенција о заштити археолошког насљеђа (ревидована, Валета) и Европска конвенција о заштити археолошког насљеђа (Лондон); Оквирна конвенција о вриједностима културног насљеђа за друштво и Конвенција о европским пејзажима; </w:t>
      </w:r>
    </w:p>
    <w:p w:rsidR="0077010A" w:rsidRPr="0077010A" w:rsidRDefault="0077010A" w:rsidP="0077010A">
      <w:pPr>
        <w:pStyle w:val="NoSpacing"/>
        <w:jc w:val="both"/>
        <w:rPr>
          <w:rFonts w:ascii="Arial" w:hAnsi="Arial" w:cs="Arial"/>
          <w:bCs/>
          <w:sz w:val="24"/>
          <w:szCs w:val="24"/>
          <w:lang w:val="hr-HR"/>
        </w:rPr>
      </w:pPr>
    </w:p>
    <w:p w:rsidR="0077010A" w:rsidRPr="0077010A" w:rsidRDefault="0077010A" w:rsidP="0077010A">
      <w:pPr>
        <w:pStyle w:val="NoSpacing"/>
        <w:jc w:val="both"/>
        <w:rPr>
          <w:rFonts w:ascii="Arial" w:hAnsi="Arial" w:cs="Arial"/>
          <w:bCs/>
          <w:sz w:val="24"/>
          <w:szCs w:val="24"/>
          <w:lang w:val="hr-HR"/>
        </w:rPr>
      </w:pPr>
      <w:r w:rsidRPr="0077010A">
        <w:rPr>
          <w:rFonts w:ascii="Arial" w:hAnsi="Arial" w:cs="Arial"/>
          <w:bCs/>
          <w:sz w:val="24"/>
          <w:szCs w:val="24"/>
          <w:lang w:val="hr-HR"/>
        </w:rPr>
        <w:t xml:space="preserve">-друге међународне конвенције, препоруке и резолуције из облати заштите културног насљеђа. </w:t>
      </w:r>
    </w:p>
    <w:p w:rsidR="0077010A" w:rsidRPr="0077010A" w:rsidRDefault="0077010A" w:rsidP="0077010A">
      <w:pPr>
        <w:pStyle w:val="NoSpacing"/>
        <w:jc w:val="both"/>
        <w:rPr>
          <w:rFonts w:ascii="Arial" w:hAnsi="Arial" w:cs="Arial"/>
          <w:bCs/>
          <w:sz w:val="24"/>
          <w:szCs w:val="24"/>
          <w:lang w:val="hr-HR"/>
        </w:rPr>
      </w:pPr>
    </w:p>
    <w:p w:rsidR="00C70E87" w:rsidRPr="0077010A" w:rsidRDefault="0077010A" w:rsidP="0077010A">
      <w:pPr>
        <w:pStyle w:val="NoSpacing"/>
        <w:jc w:val="both"/>
        <w:rPr>
          <w:rFonts w:ascii="Arial" w:hAnsi="Arial" w:cs="Arial"/>
          <w:b/>
          <w:bCs/>
          <w:sz w:val="24"/>
          <w:szCs w:val="24"/>
          <w:lang w:val="hr-HR"/>
        </w:rPr>
      </w:pPr>
      <w:r w:rsidRPr="0077010A">
        <w:rPr>
          <w:rFonts w:ascii="Arial" w:hAnsi="Arial" w:cs="Arial"/>
          <w:b/>
          <w:bCs/>
          <w:sz w:val="24"/>
          <w:szCs w:val="24"/>
          <w:lang w:val="hr-HR"/>
        </w:rPr>
        <w:t>2. Визија и мисија</w:t>
      </w:r>
    </w:p>
    <w:p w:rsidR="000C6B0E" w:rsidRPr="009615ED" w:rsidRDefault="000C6B0E" w:rsidP="00135BB5">
      <w:pPr>
        <w:pStyle w:val="NoSpacing"/>
        <w:jc w:val="both"/>
        <w:rPr>
          <w:rFonts w:ascii="Arial" w:hAnsi="Arial" w:cs="Arial"/>
          <w:b/>
          <w:bCs/>
          <w:sz w:val="24"/>
          <w:szCs w:val="24"/>
          <w:lang w:val="hr-HR"/>
        </w:rPr>
      </w:pPr>
    </w:p>
    <w:p w:rsidR="003B3513" w:rsidRPr="003B3513" w:rsidRDefault="003B3513" w:rsidP="003B3513">
      <w:pPr>
        <w:pStyle w:val="NoSpacing"/>
        <w:jc w:val="both"/>
        <w:rPr>
          <w:rFonts w:ascii="Arial" w:hAnsi="Arial" w:cs="Arial"/>
          <w:bCs/>
          <w:sz w:val="24"/>
          <w:szCs w:val="24"/>
          <w:lang w:val="hr-HR"/>
        </w:rPr>
      </w:pPr>
      <w:r w:rsidRPr="003B3513">
        <w:rPr>
          <w:rFonts w:ascii="Arial" w:hAnsi="Arial" w:cs="Arial"/>
          <w:bCs/>
          <w:sz w:val="24"/>
          <w:szCs w:val="24"/>
          <w:lang w:val="hr-HR"/>
        </w:rPr>
        <w:t>Визија</w:t>
      </w:r>
    </w:p>
    <w:p w:rsidR="003B3513" w:rsidRPr="003B3513" w:rsidRDefault="003B3513" w:rsidP="003B3513">
      <w:pPr>
        <w:pStyle w:val="NoSpacing"/>
        <w:jc w:val="both"/>
        <w:rPr>
          <w:rFonts w:ascii="Arial" w:hAnsi="Arial" w:cs="Arial"/>
          <w:bCs/>
          <w:sz w:val="24"/>
          <w:szCs w:val="24"/>
          <w:lang w:val="hr-HR"/>
        </w:rPr>
      </w:pPr>
      <w:r w:rsidRPr="003B3513">
        <w:rPr>
          <w:rFonts w:ascii="Arial" w:hAnsi="Arial" w:cs="Arial"/>
          <w:bCs/>
          <w:sz w:val="24"/>
          <w:szCs w:val="24"/>
          <w:lang w:val="hr-HR"/>
        </w:rPr>
        <w:t xml:space="preserve">Комисија је независна, стручна и професионална институција Босне и Херцеговине која ради на очувању националних споменика за добробит садашњих и будућих генерација. У свом раду Комисија се руководи принципима: објективности, етичности и одговорности у процесу проглашења </w:t>
      </w:r>
      <w:r w:rsidRPr="003B3513">
        <w:rPr>
          <w:rFonts w:ascii="Arial" w:hAnsi="Arial" w:cs="Arial"/>
          <w:bCs/>
          <w:sz w:val="24"/>
          <w:szCs w:val="24"/>
          <w:lang w:val="hr-HR"/>
        </w:rPr>
        <w:lastRenderedPageBreak/>
        <w:t xml:space="preserve">националних споменика, те изградњи повјерења јавности у свој рад. Интегритет Комисије гарантује њено особље, свјесно да успјех зависи од свакога појединачно. </w:t>
      </w:r>
    </w:p>
    <w:p w:rsidR="003B3513" w:rsidRPr="003B3513" w:rsidRDefault="003B3513" w:rsidP="003B3513">
      <w:pPr>
        <w:pStyle w:val="NoSpacing"/>
        <w:jc w:val="both"/>
        <w:rPr>
          <w:rFonts w:ascii="Arial" w:hAnsi="Arial" w:cs="Arial"/>
          <w:bCs/>
          <w:sz w:val="24"/>
          <w:szCs w:val="24"/>
          <w:lang w:val="hr-HR"/>
        </w:rPr>
      </w:pPr>
    </w:p>
    <w:p w:rsidR="003B3513" w:rsidRPr="003B3513" w:rsidRDefault="003B3513" w:rsidP="003B3513">
      <w:pPr>
        <w:pStyle w:val="NoSpacing"/>
        <w:jc w:val="both"/>
        <w:rPr>
          <w:rFonts w:ascii="Arial" w:hAnsi="Arial" w:cs="Arial"/>
          <w:bCs/>
          <w:sz w:val="24"/>
          <w:szCs w:val="24"/>
          <w:lang w:val="hr-HR"/>
        </w:rPr>
      </w:pPr>
      <w:r w:rsidRPr="003B3513">
        <w:rPr>
          <w:rFonts w:ascii="Arial" w:hAnsi="Arial" w:cs="Arial"/>
          <w:bCs/>
          <w:sz w:val="24"/>
          <w:szCs w:val="24"/>
          <w:lang w:val="hr-HR"/>
        </w:rPr>
        <w:t>Мисија</w:t>
      </w:r>
    </w:p>
    <w:p w:rsidR="003B3513" w:rsidRPr="003B3513" w:rsidRDefault="003B3513" w:rsidP="003B3513">
      <w:pPr>
        <w:pStyle w:val="NoSpacing"/>
        <w:jc w:val="both"/>
        <w:rPr>
          <w:rFonts w:ascii="Arial" w:hAnsi="Arial" w:cs="Arial"/>
          <w:bCs/>
          <w:sz w:val="24"/>
          <w:szCs w:val="24"/>
          <w:lang w:val="hr-HR"/>
        </w:rPr>
      </w:pPr>
      <w:r w:rsidRPr="003B3513">
        <w:rPr>
          <w:rFonts w:ascii="Arial" w:hAnsi="Arial" w:cs="Arial"/>
          <w:bCs/>
          <w:sz w:val="24"/>
          <w:szCs w:val="24"/>
          <w:lang w:val="hr-HR"/>
        </w:rPr>
        <w:t xml:space="preserve">Као дио имплементације цивилног дијела Општег оквирног споразума за мир у Босни и Херцеговини, Комисија је успостављена Анексом 8, како би путем заштите националних споменика као средства помирења, пружила подршку процесима постконфликтног опоравка и развоја, повратка избјеглица и расељених лица; те допринијела очувању идентитета Босне и Херцеговине и њених народа. Имајући у виду улогу политике идентитета у конфликтима на подручју бивше Југославије, рад Комисије је од кључног значаја за рјешавање питања која су не тако давно имали централну улогу у стварању политичке и безбједоносне нестабилности у Босни и Херцеговини. Имајући у виду да је културно насљеђе необновљив ресурс, рад Комисије на очувању националних споменика доприноси одрживом развоју локалних заједница, успостављању сарадње у различитим областима и нивоима и покретању интеркултурног дијалога. </w:t>
      </w:r>
    </w:p>
    <w:p w:rsidR="003B3513" w:rsidRPr="003B3513" w:rsidRDefault="003B3513" w:rsidP="003B3513">
      <w:pPr>
        <w:pStyle w:val="NoSpacing"/>
        <w:jc w:val="both"/>
        <w:rPr>
          <w:rFonts w:ascii="Arial" w:hAnsi="Arial" w:cs="Arial"/>
          <w:bCs/>
          <w:sz w:val="24"/>
          <w:szCs w:val="24"/>
          <w:lang w:val="hr-HR"/>
        </w:rPr>
      </w:pPr>
    </w:p>
    <w:p w:rsidR="003C5419" w:rsidRPr="003B3513" w:rsidRDefault="003B3513" w:rsidP="003B3513">
      <w:pPr>
        <w:pStyle w:val="NoSpacing"/>
        <w:jc w:val="both"/>
        <w:rPr>
          <w:rFonts w:ascii="Arial" w:hAnsi="Arial" w:cs="Arial"/>
          <w:b/>
          <w:bCs/>
          <w:sz w:val="24"/>
          <w:szCs w:val="24"/>
          <w:lang w:val="hr-HR"/>
        </w:rPr>
      </w:pPr>
      <w:r w:rsidRPr="003B3513">
        <w:rPr>
          <w:rFonts w:ascii="Arial" w:hAnsi="Arial" w:cs="Arial"/>
          <w:b/>
          <w:bCs/>
          <w:sz w:val="24"/>
          <w:szCs w:val="24"/>
          <w:lang w:val="hr-HR"/>
        </w:rPr>
        <w:t>3. Учесници и партнери</w:t>
      </w:r>
    </w:p>
    <w:p w:rsidR="003B3513" w:rsidRPr="009615ED" w:rsidRDefault="003B3513" w:rsidP="003B3513">
      <w:pPr>
        <w:pStyle w:val="NoSpacing"/>
        <w:jc w:val="both"/>
        <w:rPr>
          <w:rFonts w:ascii="Arial" w:hAnsi="Arial" w:cs="Arial"/>
          <w:b/>
          <w:sz w:val="24"/>
          <w:szCs w:val="24"/>
          <w:lang w:val="hr-HR"/>
        </w:rPr>
      </w:pPr>
    </w:p>
    <w:p w:rsidR="00DD7233" w:rsidRPr="00DD7233" w:rsidRDefault="00DD7233" w:rsidP="00DD7233">
      <w:pPr>
        <w:pStyle w:val="NoSpacing"/>
        <w:jc w:val="both"/>
        <w:rPr>
          <w:rFonts w:ascii="Arial" w:hAnsi="Arial" w:cs="Arial"/>
          <w:sz w:val="24"/>
          <w:szCs w:val="24"/>
          <w:u w:val="single"/>
          <w:lang w:val="hr-HR"/>
        </w:rPr>
      </w:pPr>
      <w:r w:rsidRPr="00DD7233">
        <w:rPr>
          <w:rFonts w:ascii="Arial" w:hAnsi="Arial" w:cs="Arial"/>
          <w:sz w:val="24"/>
          <w:szCs w:val="24"/>
          <w:u w:val="single"/>
          <w:lang w:val="hr-HR"/>
        </w:rPr>
        <w:t>Институције на државном нивоу</w:t>
      </w:r>
    </w:p>
    <w:p w:rsidR="00DD7233" w:rsidRPr="00DD7233" w:rsidRDefault="00DD7233" w:rsidP="00DD7233">
      <w:pPr>
        <w:pStyle w:val="NoSpacing"/>
        <w:jc w:val="both"/>
        <w:rPr>
          <w:rFonts w:ascii="Arial" w:hAnsi="Arial" w:cs="Arial"/>
          <w:sz w:val="24"/>
          <w:szCs w:val="24"/>
          <w:u w:val="single"/>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-Предсједништво БИХ – именује чланове Комисије на основу члана 2 став 2 Анекса 8 Општег оквирног споразума за мир у БиХ и члана 5 став 1 Одлуке о Комисији за очување националних споменика (“Службени гласник БиХ“, бр. 2/02 и 10/02).</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-Министарство цивилних послова БиХ (МЦП) – надлежно за обављање послова у области културе (поред осталих области), који се односе на утврђивање основних принципа координирања активности, усклађивања планова ентитетских тијела власти и дефинисање стратегије на међународном плану.</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-Државна комисија за сарадњу БиХ са </w:t>
      </w:r>
      <w:r>
        <w:rPr>
          <w:rFonts w:ascii="Arial" w:hAnsi="Arial" w:cs="Arial"/>
          <w:sz w:val="24"/>
          <w:szCs w:val="24"/>
          <w:lang w:val="hr-HR"/>
        </w:rPr>
        <w:t>UNESCO</w:t>
      </w:r>
      <w:r w:rsidRPr="00DD7233">
        <w:rPr>
          <w:rFonts w:ascii="Arial" w:hAnsi="Arial" w:cs="Arial"/>
          <w:sz w:val="24"/>
          <w:szCs w:val="24"/>
          <w:lang w:val="hr-HR"/>
        </w:rPr>
        <w:t xml:space="preserve">-ом (Државна комисија) – установљена као савјетодавни орган Савјета министара БиХ за послове  међународне сарадње Босне и Херцеговине и </w:t>
      </w:r>
      <w:r>
        <w:rPr>
          <w:rFonts w:ascii="Arial" w:hAnsi="Arial" w:cs="Arial"/>
          <w:sz w:val="24"/>
          <w:szCs w:val="24"/>
          <w:lang w:val="hr-HR"/>
        </w:rPr>
        <w:t>UNESCO</w:t>
      </w:r>
      <w:r w:rsidRPr="00DD7233">
        <w:rPr>
          <w:rFonts w:ascii="Arial" w:hAnsi="Arial" w:cs="Arial"/>
          <w:sz w:val="24"/>
          <w:szCs w:val="24"/>
          <w:lang w:val="hr-HR"/>
        </w:rPr>
        <w:t>-а у области образовања, науке, културе и информисања.</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-Министарство вањске трговине и економских односа БиХ (МВТиЕО) – надлежно за координацију свих активности и усклађивање планова између ентитетских власти и међународних институција у области природних ресурса, заштите околине, пољопривреде и енергије, те  издавање дозвола за извоз и увоз умјетничких дјела и антиквитета.</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u w:val="single"/>
          <w:lang w:val="hr-HR"/>
        </w:rPr>
      </w:pPr>
      <w:r w:rsidRPr="00DD7233">
        <w:rPr>
          <w:rFonts w:ascii="Arial" w:hAnsi="Arial" w:cs="Arial"/>
          <w:sz w:val="24"/>
          <w:szCs w:val="24"/>
          <w:u w:val="single"/>
          <w:lang w:val="hr-HR"/>
        </w:rPr>
        <w:t>Институције на ентитетским нивоима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Одговорност за спровођење одлука Комисије лежи на ентитетским владама.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Ентитетска министарства надлежна за просторно уређење издају одобрења за радове на националним споменицима, те одобрења за градњу у заштићеном подручју националног споменика: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-Федерално министарство просторног уређења,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 xml:space="preserve">-Министарство за просторно уређење, грађевинарство и екологију Републике Српске и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-Одјељење за просторно планирање и имовинско-правне послове Владе Брчко Дистрикта БиХ.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-Федерално министарство културе и спорта – врши послове који се односе на заштиту и коришћење културно-историјског насљеђа. Ово министарство утврђује критеријуме на основу којих Влада Федерације БиХ доноси одлуке о финансирању пројеката заштите.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-Министарство просвјете и културе Републике Српске – врши послове који се односе на заштиту и коришћенје културно-историјског насљеђа и природног насљеђа, припремање програма и споразума о културној сарадњи.</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Ентитетске институције задужене за заштиту насљеђа врше стручне послове у области заштите и коришћења културно-историјског насљеђа, стручни надзор над реализовањем програма и пројеката заштите и коришћења објеката насљеђа, дају мишљења на пројекте заштите и коришћења објеката културно-историјског насљеђа: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-Завод за заштиту споменика у саставу Федералног министарства културе и спорта ФБиХ </w:t>
      </w:r>
      <w:r>
        <w:rPr>
          <w:rFonts w:ascii="Arial" w:hAnsi="Arial" w:cs="Arial"/>
          <w:sz w:val="24"/>
          <w:szCs w:val="24"/>
          <w:lang w:val="hr-HR"/>
        </w:rPr>
        <w:t xml:space="preserve">– </w:t>
      </w:r>
      <w:r w:rsidRPr="00DD7233">
        <w:rPr>
          <w:rFonts w:ascii="Arial" w:hAnsi="Arial" w:cs="Arial"/>
          <w:sz w:val="24"/>
          <w:szCs w:val="24"/>
          <w:lang w:val="hr-HR"/>
        </w:rPr>
        <w:t xml:space="preserve">Републички завод за заштиту културно-историјског и природног насљеђа РС.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Ентитетске инспекције врше послове инспекције и надзора заштићених подручја на којима се добра налазе и овлашћене су да предузму законске мјере заштите, укључујући одлуке којима се обустављају сви захвати који нису у складу са законом, односно добра доводе у стање у којима су била прије незаконитих или нестручних захвата, и то урбанистичко-грађевинске инспекције у саставу:</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 Федералне управе за инспекцијске послове,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-Републичке управе за инспекцијске послове Републике Српске и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-Владе Брчко Дистрикта.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u w:val="single"/>
          <w:lang w:val="hr-HR"/>
        </w:rPr>
        <w:t>Остале институције</w:t>
      </w:r>
      <w:r w:rsidRPr="00DD7233">
        <w:rPr>
          <w:rFonts w:ascii="Arial" w:hAnsi="Arial" w:cs="Arial"/>
          <w:sz w:val="24"/>
          <w:szCs w:val="24"/>
          <w:lang w:val="hr-HR"/>
        </w:rPr>
        <w:t xml:space="preserve"> на ентитетском, кантоналном и локалном нивоу које имају надлежности везане за управљање културним насљеђем:</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На нивоу ФБиХ:</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-Федерално министарство туризма и околиша,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-Геодетска управа ФБИХ.</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На нивоу РС:</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-Министарство трговине и туризма Републике Српске,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-Републичка управа за геодетске и имовинско-правне послове.</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На кантоналном нивоу у ФБИХ (</w:t>
      </w:r>
      <w:r w:rsidRPr="00DD7233">
        <w:rPr>
          <w:rFonts w:ascii="Arial" w:hAnsi="Arial" w:cs="Arial"/>
          <w:i/>
          <w:sz w:val="24"/>
          <w:szCs w:val="24"/>
          <w:lang w:val="hr-HR"/>
        </w:rPr>
        <w:t>у Федерацији Босне и Херцеговине од 10 кантона, установљени су кантонални заводи у 5 кантона</w:t>
      </w:r>
      <w:r w:rsidRPr="00DD7233">
        <w:rPr>
          <w:rFonts w:ascii="Arial" w:hAnsi="Arial" w:cs="Arial"/>
          <w:sz w:val="24"/>
          <w:szCs w:val="24"/>
          <w:lang w:val="hr-HR"/>
        </w:rPr>
        <w:t>):</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-Кантонални завод за заштиту културно-историјског и природног насљеђа Сарајева, Сарајево;</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-Кантонални завод за урбанизам просторно планирање и заштиту културно-историјског/повијесног насљеђа Средњобосанског кантона, Бугојно;</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-Завод за заштиту и кориштење културно-историјског и природног насљеђа Тузланског кантона, Тузла;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-Завод за заштиту културно-повијесне баштине Херцеговачко-неретванске жупаније, Мостар.</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-Кантонални завод за заштиту културно-историјског и природног насљеђа Унско-санског кантона у Бихаћу.</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На локалном нивоу:</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-Општине – Службе надлежне за катастар и просторно планирање,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-Земљишно-књижне канцеларије у саставу општинских судова,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-Агенција Стари град у Мостару,</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-Агенција Јајце у Јајцу.</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Остали:</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невладине организације,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вјерске заједнице,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туристичке заједнице у БиХ,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дипломатско-конзуларна представништва у БиХ,</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дипломатско-конзуларна представништва БиХ у свијету,</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медији (сви) и они специјализовани за одређене теме.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u w:val="single"/>
          <w:lang w:val="hr-HR"/>
        </w:rPr>
        <w:t>Међународне организације</w:t>
      </w:r>
      <w:r w:rsidRPr="00DD7233">
        <w:rPr>
          <w:rFonts w:ascii="Arial" w:hAnsi="Arial" w:cs="Arial"/>
          <w:sz w:val="24"/>
          <w:szCs w:val="24"/>
          <w:lang w:val="hr-HR"/>
        </w:rPr>
        <w:t xml:space="preserve"> за културу:</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w:t>
      </w:r>
      <w:r>
        <w:rPr>
          <w:rFonts w:ascii="Arial" w:hAnsi="Arial" w:cs="Arial"/>
          <w:sz w:val="24"/>
          <w:szCs w:val="24"/>
          <w:lang w:val="hr-HR"/>
        </w:rPr>
        <w:t>UNESCO</w:t>
      </w:r>
      <w:r w:rsidRPr="00DD7233">
        <w:rPr>
          <w:rFonts w:ascii="Arial" w:hAnsi="Arial" w:cs="Arial"/>
          <w:sz w:val="24"/>
          <w:szCs w:val="24"/>
          <w:lang w:val="hr-HR"/>
        </w:rPr>
        <w:t>, Центар за свјетско насљеђе (W</w:t>
      </w:r>
      <w:r>
        <w:rPr>
          <w:rFonts w:ascii="Arial" w:hAnsi="Arial" w:cs="Arial"/>
          <w:sz w:val="24"/>
          <w:szCs w:val="24"/>
          <w:lang w:val="hr-HR"/>
        </w:rPr>
        <w:t>HC</w:t>
      </w:r>
      <w:r w:rsidRPr="00DD7233">
        <w:rPr>
          <w:rFonts w:ascii="Arial" w:hAnsi="Arial" w:cs="Arial"/>
          <w:sz w:val="24"/>
          <w:szCs w:val="24"/>
          <w:lang w:val="hr-HR"/>
        </w:rPr>
        <w:t xml:space="preserve">) и савјетодавни органи </w:t>
      </w:r>
      <w:r>
        <w:rPr>
          <w:rFonts w:ascii="Arial" w:hAnsi="Arial" w:cs="Arial"/>
          <w:sz w:val="24"/>
          <w:szCs w:val="24"/>
          <w:lang w:val="hr-HR"/>
        </w:rPr>
        <w:t>ICOMOS</w:t>
      </w:r>
      <w:r w:rsidRPr="00DD7233">
        <w:rPr>
          <w:rFonts w:ascii="Arial" w:hAnsi="Arial" w:cs="Arial"/>
          <w:sz w:val="24"/>
          <w:szCs w:val="24"/>
          <w:lang w:val="hr-HR"/>
        </w:rPr>
        <w:t xml:space="preserve">, </w:t>
      </w:r>
      <w:r>
        <w:rPr>
          <w:rFonts w:ascii="Arial" w:hAnsi="Arial" w:cs="Arial"/>
          <w:sz w:val="24"/>
          <w:szCs w:val="24"/>
          <w:lang w:val="hr-HR"/>
        </w:rPr>
        <w:t>ICCROM</w:t>
      </w:r>
      <w:r w:rsidRPr="00DD7233">
        <w:rPr>
          <w:rFonts w:ascii="Arial" w:hAnsi="Arial" w:cs="Arial"/>
          <w:sz w:val="24"/>
          <w:szCs w:val="24"/>
          <w:lang w:val="hr-HR"/>
        </w:rPr>
        <w:t xml:space="preserve"> и </w:t>
      </w:r>
      <w:r>
        <w:rPr>
          <w:rFonts w:ascii="Arial" w:hAnsi="Arial" w:cs="Arial"/>
          <w:sz w:val="24"/>
          <w:szCs w:val="24"/>
          <w:lang w:val="hr-HR"/>
        </w:rPr>
        <w:t>ICOM</w:t>
      </w:r>
      <w:r w:rsidRPr="00DD7233">
        <w:rPr>
          <w:rFonts w:ascii="Arial" w:hAnsi="Arial" w:cs="Arial"/>
          <w:sz w:val="24"/>
          <w:szCs w:val="24"/>
          <w:lang w:val="hr-HR"/>
        </w:rPr>
        <w:t>;</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-Савјет Европе;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w:t>
      </w:r>
      <w:r w:rsidRPr="009615ED">
        <w:rPr>
          <w:rFonts w:ascii="Arial" w:hAnsi="Arial" w:cs="Arial"/>
          <w:bCs/>
          <w:sz w:val="24"/>
          <w:szCs w:val="24"/>
          <w:lang w:val="hr-HR"/>
        </w:rPr>
        <w:t>World Monument Watch</w:t>
      </w:r>
      <w:r w:rsidRPr="00DD7233">
        <w:rPr>
          <w:rFonts w:ascii="Arial" w:hAnsi="Arial" w:cs="Arial"/>
          <w:sz w:val="24"/>
          <w:szCs w:val="24"/>
          <w:lang w:val="hr-HR"/>
        </w:rPr>
        <w:t>;</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-Европска асоцијација археолога (ЕАА) и др.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b/>
          <w:sz w:val="24"/>
          <w:szCs w:val="24"/>
          <w:lang w:val="hr-HR"/>
        </w:rPr>
      </w:pPr>
      <w:r w:rsidRPr="00DD7233">
        <w:rPr>
          <w:rFonts w:ascii="Arial" w:hAnsi="Arial" w:cs="Arial"/>
          <w:b/>
          <w:sz w:val="24"/>
          <w:szCs w:val="24"/>
          <w:lang w:val="hr-HR"/>
        </w:rPr>
        <w:t>4. Основна програмска опредјељења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Основна програмска опредјељења су произашла из надлежности и овлашћења Комисије и овдје представљена путем програма и пројеката који доприносе остварењу специфичних, средњорочних циљева и у коначници стратешког циља. Проблем представља непостојање механизма координације између институција и органа власти на различитим нивоима.</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b/>
          <w:sz w:val="24"/>
          <w:szCs w:val="24"/>
          <w:lang w:val="hr-HR"/>
        </w:rPr>
      </w:pPr>
      <w:r w:rsidRPr="00DD7233">
        <w:rPr>
          <w:rFonts w:ascii="Arial" w:hAnsi="Arial" w:cs="Arial"/>
          <w:b/>
          <w:sz w:val="24"/>
          <w:szCs w:val="24"/>
          <w:lang w:val="hr-HR"/>
        </w:rPr>
        <w:t>Стратешки циљ: Идентификовање и очување насљеђа за будуће генерације</w:t>
      </w:r>
    </w:p>
    <w:p w:rsidR="00DD7233" w:rsidRPr="00DD7233" w:rsidRDefault="00DD7233" w:rsidP="00DD7233">
      <w:pPr>
        <w:pStyle w:val="NoSpacing"/>
        <w:jc w:val="both"/>
        <w:rPr>
          <w:rFonts w:ascii="Arial" w:hAnsi="Arial" w:cs="Arial"/>
          <w:b/>
          <w:sz w:val="24"/>
          <w:szCs w:val="24"/>
          <w:lang w:val="hr-HR"/>
        </w:rPr>
      </w:pPr>
      <w:r w:rsidRPr="00DD7233">
        <w:rPr>
          <w:rFonts w:ascii="Arial" w:hAnsi="Arial" w:cs="Arial"/>
          <w:b/>
          <w:sz w:val="24"/>
          <w:szCs w:val="24"/>
          <w:lang w:val="hr-HR"/>
        </w:rPr>
        <w:t>Средњорочни / Специфични циљ: Интегрисана заштита националних споменика</w:t>
      </w:r>
    </w:p>
    <w:p w:rsidR="00DD7233" w:rsidRPr="00DD7233" w:rsidRDefault="00DD7233" w:rsidP="00DD7233">
      <w:pPr>
        <w:pStyle w:val="NoSpacing"/>
        <w:jc w:val="both"/>
        <w:rPr>
          <w:rFonts w:ascii="Arial" w:hAnsi="Arial" w:cs="Arial"/>
          <w:b/>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Комисија доношењем одлука о проглашењу културних добара националним споменицима Босне и Херцеговине настоји успоставити ефикасан и партиципаторски систем заштите. Свака појединачна одлука треба да испуни савремене захтјеве и трендове у очувању насљеђа, представљању и одрживом управљању насљеђем, ослањајући се на препоруке међународних конвенција и могућности законодавног система у земљи, успоставом баланса између захтјева развоја и заштите насљеђа и обезбјеђењем учествовања јавности и даљој демократизацији процеса проглашења.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Постизању циља Интегрисања националних споменика у развојне планове доприносе програми: 1) Заштита националних споменика 2) Програм рехабилитације споменика, 3) Хармонизација рада Комисије са законским </w:t>
      </w:r>
      <w:r w:rsidRPr="00DD7233">
        <w:rPr>
          <w:rFonts w:ascii="Arial" w:hAnsi="Arial" w:cs="Arial"/>
          <w:sz w:val="24"/>
          <w:szCs w:val="24"/>
          <w:lang w:val="hr-HR"/>
        </w:rPr>
        <w:lastRenderedPageBreak/>
        <w:t xml:space="preserve">оквиром (реформом јавне управе) и ЕУ праксама и 4) Информативно-едукативни програм.  </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Програм 1: Заштита националних споменика</w:t>
      </w:r>
    </w:p>
    <w:p w:rsidR="00DD7233" w:rsidRPr="00330444" w:rsidRDefault="00DD7233" w:rsidP="00DD7233">
      <w:pPr>
        <w:pStyle w:val="NoSpacing"/>
        <w:jc w:val="both"/>
        <w:rPr>
          <w:rFonts w:ascii="Arial" w:hAnsi="Arial" w:cs="Arial"/>
          <w:b/>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1.1 Израда и доношење одлука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Поступак за проглашење добра националним спомеником покреће се на основу петиције – приједлога за утврђивање добра као националног споменика. Петицију може да поднесе било које правно или физичко лице у Босни Херцеговини. Комисија је до 31.12.2015. године укупно примила 1656 петиција. Комисија доноси и одлуке о проглашењу националним спомеником за свако појединачно добро уписано на Привремену листу националних споменика,  уписано је 776 споменика.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За свако добро за које је поднесена петиција врше се прелиминарна истраживања и брзи увиђај у стање на терену у циљу рјешавања петиција и приоритизације израде одлука.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За сваку појединачну одлуку, у поступку њене припреме, врше се додатни истраживачки радови и прикупљање архивске, историјске и техничке документације, прикупљање ставова свих заинтересованих страна, техничка процјена стања културног добра и техничка и геодетска снимања и документирање добра, увид у катастарску и планску документацију и управне акте у општини на чијем се подручју предметно добро налази. Одлука са образложењем и пратећом документацијом је резултат истраживачког и стручног рада.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Одлуке се доносе у сљедећим случајевима:</w:t>
      </w:r>
    </w:p>
    <w:p w:rsidR="00DD7233" w:rsidRPr="00DD7233" w:rsidRDefault="00DD7233" w:rsidP="00330444">
      <w:pPr>
        <w:pStyle w:val="NoSpacing"/>
        <w:ind w:left="705" w:hanging="705"/>
        <w:jc w:val="both"/>
        <w:rPr>
          <w:rFonts w:ascii="Arial" w:hAnsi="Arial" w:cs="Arial"/>
          <w:sz w:val="24"/>
          <w:szCs w:val="24"/>
          <w:lang w:val="hr-HR"/>
        </w:rPr>
      </w:pPr>
      <w:r w:rsidRPr="00DD7233">
        <w:rPr>
          <w:rFonts w:ascii="Arial" w:hAnsi="Arial" w:cs="Arial"/>
          <w:sz w:val="24"/>
          <w:szCs w:val="24"/>
          <w:lang w:val="hr-HR"/>
        </w:rPr>
        <w:t>-</w:t>
      </w:r>
      <w:r w:rsidRPr="00DD7233">
        <w:rPr>
          <w:rFonts w:ascii="Arial" w:hAnsi="Arial" w:cs="Arial"/>
          <w:sz w:val="24"/>
          <w:szCs w:val="24"/>
          <w:lang w:val="hr-HR"/>
        </w:rPr>
        <w:tab/>
        <w:t>када добра испуњавају критеријуме за проглашење националним спомеником;</w:t>
      </w:r>
    </w:p>
    <w:p w:rsidR="00DD7233" w:rsidRPr="00DD7233" w:rsidRDefault="00DD7233" w:rsidP="00330444">
      <w:pPr>
        <w:pStyle w:val="NoSpacing"/>
        <w:ind w:left="705" w:hanging="705"/>
        <w:jc w:val="both"/>
        <w:rPr>
          <w:rFonts w:ascii="Arial" w:hAnsi="Arial" w:cs="Arial"/>
          <w:sz w:val="24"/>
          <w:szCs w:val="24"/>
          <w:lang w:val="hr-HR"/>
        </w:rPr>
      </w:pPr>
      <w:r w:rsidRPr="00DD7233">
        <w:rPr>
          <w:rFonts w:ascii="Arial" w:hAnsi="Arial" w:cs="Arial"/>
          <w:sz w:val="24"/>
          <w:szCs w:val="24"/>
          <w:lang w:val="hr-HR"/>
        </w:rPr>
        <w:t>-</w:t>
      </w:r>
      <w:r w:rsidRPr="00DD7233">
        <w:rPr>
          <w:rFonts w:ascii="Arial" w:hAnsi="Arial" w:cs="Arial"/>
          <w:sz w:val="24"/>
          <w:szCs w:val="24"/>
          <w:lang w:val="hr-HR"/>
        </w:rPr>
        <w:tab/>
        <w:t>када добра не испуњавају критеријуме за проглашење националним спомеником;</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w:t>
      </w:r>
      <w:r w:rsidRPr="00DD7233">
        <w:rPr>
          <w:rFonts w:ascii="Arial" w:hAnsi="Arial" w:cs="Arial"/>
          <w:sz w:val="24"/>
          <w:szCs w:val="24"/>
          <w:lang w:val="hr-HR"/>
        </w:rPr>
        <w:tab/>
        <w:t>за измјене и допуне одлука о проглашењу националним споменицима;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w:t>
      </w:r>
      <w:r w:rsidRPr="00DD7233">
        <w:rPr>
          <w:rFonts w:ascii="Arial" w:hAnsi="Arial" w:cs="Arial"/>
          <w:sz w:val="24"/>
          <w:szCs w:val="24"/>
          <w:lang w:val="hr-HR"/>
        </w:rPr>
        <w:tab/>
        <w:t xml:space="preserve">за споменике који изгубе статус националног споменика.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Одлуке се усвајају на сједницама Комисије, исправљају према закључцима са сједнице, припремају за потребе објављивања у Службеном гласнику БИХ и на службеној веб-страници Комисије, обрађују за потребе архивирања и похрањивања у Библиотечко-документациони центар.</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Након објављивања одлуке о проглашењу добра националним спомеником, или допуни и измјени претходно донесених одлука, у Службеном гласнику БиХ, одговорност за спровођење сносе владе ентитета и Брчко Дистрикта, на чијем територију се налази национални споменик, а оштећење или уништење националног споменика представља кривично дјело у складу са важећим кривичним законима (у РС, ФБиХ, БД). </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1.2 Имплементација одлука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Одговорност за спровођење одлука Комисије лежи на ентитетским владама и  њеним институцијама надлежним за просторно уређење, заштиту насљеђа, инспекцијске послове и др. Владе ентитета дужне су да обезбиједе финансијске, административне, техничке, научне и правне услове за заштиту, очување, презентацију и рехабилитацију националних споменика.</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Комисија прати имплементацију одлука за националне споменике, те спроводи сљедеће  послове: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-подноси захтјеве надлежним општинским судовима за упис забиљежбе о непокретним националним споменицима у земљишне књиге (захтјев се упућује након ступања одлуке на снагу, односно након објаве у “Службеном гласнику БиХ“), и предузима активности на отклањању недостатака када упис забиљежби у земљишне књиге није проведен;</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-на захтјев институција, разматра пројекте и даје стручно мишљење о усклађености пројектне документације за извођење радова са одлукама Комисије;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-на захтјев странака даје стручна мишљења и ставове везане за тумачење одлука и националне споменике;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-учествује у раду стручних тимова (Савјети регулационих планова за Благај и Почитељ, и др.);</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-прати и разматра имплементацију одлука и даје препоруке ентитетским институцијама за унапређење и приоритизацију имплементације. </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1.3 Споменици у опасности</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Комисија прати стање у којем се налазе национални споменици и спроводи активности:</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-прати и разматра стање и активности у вези са националним споменицима угроженим незаконитом изградњом, нестручном реконструкцијом, неодржавањем или неким другим видом деструкције. Врши увиђај у стање на терену и предузима активности на отклањању ризика за споменик;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-води Листу угрожених националних споменика за које је неопходно провести хитне мјере заштите да би се спријечило њихово уништење. У конкретним случајевима Комисија обавјештава надлежне ентитетске и друге органе о угрожености споменика, те предлаже мјере заштите у складу са законом;</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-за националне споменике који су приоритизовани за рехабилитацију, Комисија ради приједлоге пројеката и обраћа се захтјевом за финансијску подршку међународним субјектима, као и властима у Босни и Херцеговини на свим нивоима;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-ради номинацију и кандидује најугроженије споменике за упис на Листу 100 најугроженијих добара у свијету коју води </w:t>
      </w:r>
      <w:r w:rsidR="00330444" w:rsidRPr="009615ED">
        <w:rPr>
          <w:rFonts w:cs="Arial"/>
        </w:rPr>
        <w:t>World Monument Watch</w:t>
      </w:r>
      <w:r w:rsidRPr="00DD7233">
        <w:rPr>
          <w:rFonts w:ascii="Arial" w:hAnsi="Arial" w:cs="Arial"/>
          <w:sz w:val="24"/>
          <w:szCs w:val="24"/>
          <w:lang w:val="hr-HR"/>
        </w:rPr>
        <w:t xml:space="preserve">, у циљу обезбјеђења финансијских услова за њихову рехабилитацију. </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1.4 Свјетско насљеђе у БИХ</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Комисија прати и разматра стање и активности у вези са свјетским градитељским насљеђем у БиХ (Стари мост и Стари град Мостар и Мост Мехмед-паше Соколовића у Вишеграду) и споменицима на Тентативној листи УНЕСЦО-а (Столац, Почитељ, Благај, Јајце, Сарајево и 22 некрополе са стећцима) и спроводи активности:</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-врши увиђај у стање на терену и предузима активности на отклањању потенцијалних ризика;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-предлаже релевантним институцијама мјере и активности на бољој спроводивости: одлука о проглашењу националним споменицима и препорука </w:t>
      </w:r>
      <w:r w:rsidR="00330444">
        <w:rPr>
          <w:rFonts w:ascii="Arial" w:hAnsi="Arial" w:cs="Arial"/>
          <w:sz w:val="24"/>
          <w:szCs w:val="24"/>
          <w:lang w:val="hr-HR"/>
        </w:rPr>
        <w:t>UNESCO</w:t>
      </w:r>
      <w:r w:rsidRPr="00DD7233">
        <w:rPr>
          <w:rFonts w:ascii="Arial" w:hAnsi="Arial" w:cs="Arial"/>
          <w:sz w:val="24"/>
          <w:szCs w:val="24"/>
          <w:lang w:val="hr-HR"/>
        </w:rPr>
        <w:t xml:space="preserve"> Конвенције о заштити свјетског насљеђа.  </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Програм 2 Рехабилитација националних споменика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За националне споменике који су приоритизовани за рехабилитацију, Комисија ради приједлоге пројеката и обраћа се захтјевом за финансијску подршку међународним субјектима, као и властима у Босни и Херцеговини на свим нивоима (Пројекат 1.3).</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Активности на пројектима за које су одобрене донације проводе се према уговорима склопљеним са донаторима, Правилник о активностима Комисије везаним за међународну сарадњу и у складу са законским прописима у БиХ. </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2.1 Земаљски музеј (2015–2018)</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Превентивна конзервација збирки, рестаурација крова и презентација резултата пројекта.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Специјални фонд америчког амбасадора – </w:t>
      </w:r>
      <w:r w:rsidR="00330444" w:rsidRPr="00330444">
        <w:rPr>
          <w:rFonts w:ascii="Arial" w:hAnsi="Arial" w:cs="Arial"/>
          <w:i/>
          <w:sz w:val="24"/>
          <w:szCs w:val="24"/>
        </w:rPr>
        <w:t>Large grant</w:t>
      </w:r>
      <w:r w:rsidR="00330444">
        <w:rPr>
          <w:rFonts w:ascii="Arial" w:hAnsi="Arial" w:cs="Arial"/>
          <w:sz w:val="24"/>
          <w:szCs w:val="24"/>
        </w:rPr>
        <w:t>.</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2.2 Археолошки локалитет Скелани (2016–2017)</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Заштита римског локалитета.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Донација њемачке владе.</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2.3 Хисторијски музеј (Музеј Револуције) у Сарајеву (2016)</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Рестаурација крова и едукација кроз кампању Моја БиХ – моје насљеђе.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Специјални фонд америчког амбасадора.</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2.4 Мост на Жепи, Рогатица (2016)</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Превентивно учвршћивање конструкције моста за рестаурацију и едукација кроз кампању Моја БиХ – моје насљеђе.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Специјални фонд америчког амбасадора.</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 xml:space="preserve">Пројекат 2.5 Црвени криж у Сарајеву – фаза </w:t>
      </w:r>
      <w:r w:rsidR="00330444">
        <w:rPr>
          <w:rFonts w:ascii="Arial" w:hAnsi="Arial" w:cs="Arial"/>
          <w:b/>
          <w:sz w:val="24"/>
          <w:szCs w:val="24"/>
          <w:lang w:val="hr-HR"/>
        </w:rPr>
        <w:t>III</w:t>
      </w:r>
      <w:r w:rsidRPr="00330444">
        <w:rPr>
          <w:rFonts w:ascii="Arial" w:hAnsi="Arial" w:cs="Arial"/>
          <w:b/>
          <w:sz w:val="24"/>
          <w:szCs w:val="24"/>
          <w:lang w:val="hr-HR"/>
        </w:rPr>
        <w:t xml:space="preserve"> (2016)</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Рестаурација дијела ентеријера и едукација кроз кампању Моја БиХ – моје насљеђе.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Специјални фонд америчког амбасадора.</w:t>
      </w:r>
    </w:p>
    <w:p w:rsidR="00DD7233" w:rsidRPr="00DD7233" w:rsidRDefault="00DD7233" w:rsidP="00DD7233">
      <w:pPr>
        <w:pStyle w:val="NoSpacing"/>
        <w:jc w:val="both"/>
        <w:rPr>
          <w:rFonts w:ascii="Arial" w:hAnsi="Arial" w:cs="Arial"/>
          <w:sz w:val="24"/>
          <w:szCs w:val="24"/>
          <w:lang w:val="hr-HR"/>
        </w:rPr>
      </w:pPr>
    </w:p>
    <w:p w:rsidR="00DD7233" w:rsidRPr="00330444" w:rsidRDefault="00DD7233" w:rsidP="00DD7233">
      <w:pPr>
        <w:pStyle w:val="NoSpacing"/>
        <w:jc w:val="both"/>
        <w:rPr>
          <w:rFonts w:ascii="Arial" w:hAnsi="Arial" w:cs="Arial"/>
          <w:b/>
          <w:sz w:val="24"/>
          <w:szCs w:val="24"/>
          <w:lang w:val="hr-HR"/>
        </w:rPr>
      </w:pPr>
      <w:r w:rsidRPr="00330444">
        <w:rPr>
          <w:rFonts w:ascii="Arial" w:hAnsi="Arial" w:cs="Arial"/>
          <w:b/>
          <w:sz w:val="24"/>
          <w:szCs w:val="24"/>
          <w:lang w:val="hr-HR"/>
        </w:rPr>
        <w:t>Пројекат 2.6 Обиљежавање националних споменика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Након што Комисија донесе одлуку о проглашењу добра националним спомеником, његово оштећење представља кривично дјело, те у складу са прописима постоји обавеза да се постави јавно обавјештење о тој одлуци. Комисија је успоставила јединствен систем за обиљежавање националних споменика, према којем уз сваки национални споменик треба да буде постављена информациона табла са натписом да је споменик под заштитом државе и са основним подацима о споменику. У буџету Комисије досада нису била одобрена средства за израду и постављање информационих табли.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Средства за обиљежавање се обезбјеђују из донација.  </w:t>
      </w:r>
    </w:p>
    <w:p w:rsidR="00DD7233" w:rsidRPr="00DD7233" w:rsidRDefault="00DD7233" w:rsidP="00DD7233">
      <w:pPr>
        <w:pStyle w:val="NoSpacing"/>
        <w:jc w:val="both"/>
        <w:rPr>
          <w:rFonts w:ascii="Arial" w:hAnsi="Arial" w:cs="Arial"/>
          <w:sz w:val="24"/>
          <w:szCs w:val="24"/>
          <w:lang w:val="hr-HR"/>
        </w:rPr>
      </w:pPr>
    </w:p>
    <w:p w:rsidR="00DD7233" w:rsidRPr="00DC7909" w:rsidRDefault="00DD7233" w:rsidP="00DD7233">
      <w:pPr>
        <w:pStyle w:val="NoSpacing"/>
        <w:jc w:val="both"/>
        <w:rPr>
          <w:rFonts w:ascii="Arial" w:hAnsi="Arial" w:cs="Arial"/>
          <w:b/>
          <w:sz w:val="24"/>
          <w:szCs w:val="24"/>
          <w:lang w:val="hr-HR"/>
        </w:rPr>
      </w:pPr>
      <w:r w:rsidRPr="00DC7909">
        <w:rPr>
          <w:rFonts w:ascii="Arial" w:hAnsi="Arial" w:cs="Arial"/>
          <w:b/>
          <w:sz w:val="24"/>
          <w:szCs w:val="24"/>
          <w:lang w:val="hr-HR"/>
        </w:rPr>
        <w:t>Пројекат 2.7 Кандидатуре за свјетско насљеђе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Комисија предлаже Државној комисији за сарадњу са </w:t>
      </w:r>
      <w:r w:rsidR="00DC7909">
        <w:rPr>
          <w:rFonts w:ascii="Arial" w:hAnsi="Arial" w:cs="Arial"/>
          <w:sz w:val="24"/>
          <w:szCs w:val="24"/>
          <w:lang w:val="hr-HR"/>
        </w:rPr>
        <w:t>UNESCO</w:t>
      </w:r>
      <w:r w:rsidRPr="00DD7233">
        <w:rPr>
          <w:rFonts w:ascii="Arial" w:hAnsi="Arial" w:cs="Arial"/>
          <w:sz w:val="24"/>
          <w:szCs w:val="24"/>
          <w:lang w:val="hr-HR"/>
        </w:rPr>
        <w:t>-ом националне споменике за упис на Листу свјетског насљеђа, ради на кандидатурама за упис споменика на Тентативну листу и води послове израде Номинационог досјеа и Плана управљања.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-Серијска прекогранична номинација некропола са стећцима (2009–2018),</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-Серијска прекогранична номинација јеврејског насљеђа (2017–2022).</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 xml:space="preserve">С обзиром на то да се ради о кандидатурама које се проводе према Оперативном водичу за израду номинација </w:t>
      </w:r>
      <w:r w:rsidR="00DC7909">
        <w:rPr>
          <w:rFonts w:ascii="Arial" w:hAnsi="Arial" w:cs="Arial"/>
          <w:sz w:val="24"/>
          <w:szCs w:val="24"/>
          <w:lang w:val="hr-HR"/>
        </w:rPr>
        <w:t>UNESCO</w:t>
      </w:r>
      <w:r w:rsidRPr="00DD7233">
        <w:rPr>
          <w:rFonts w:ascii="Arial" w:hAnsi="Arial" w:cs="Arial"/>
          <w:sz w:val="24"/>
          <w:szCs w:val="24"/>
          <w:lang w:val="hr-HR"/>
        </w:rPr>
        <w:t xml:space="preserve">-а и захтијевају стручност и значајнија финансијска средства, потребно је обезбиједити посебна средства за ту намјену у буџету Комисије и/или из </w:t>
      </w:r>
      <w:r w:rsidR="00DC7909">
        <w:rPr>
          <w:rFonts w:ascii="Arial" w:hAnsi="Arial" w:cs="Arial"/>
          <w:sz w:val="24"/>
          <w:szCs w:val="24"/>
          <w:lang w:val="hr-HR"/>
        </w:rPr>
        <w:t>UNESCO</w:t>
      </w:r>
      <w:r w:rsidRPr="00DD7233">
        <w:rPr>
          <w:rFonts w:ascii="Arial" w:hAnsi="Arial" w:cs="Arial"/>
          <w:sz w:val="24"/>
          <w:szCs w:val="24"/>
          <w:lang w:val="hr-HR"/>
        </w:rPr>
        <w:t xml:space="preserve"> фондова. </w:t>
      </w:r>
    </w:p>
    <w:p w:rsidR="00DD7233" w:rsidRPr="00DD7233" w:rsidRDefault="00DD7233" w:rsidP="00DD7233">
      <w:pPr>
        <w:pStyle w:val="NoSpacing"/>
        <w:jc w:val="both"/>
        <w:rPr>
          <w:rFonts w:ascii="Arial" w:hAnsi="Arial" w:cs="Arial"/>
          <w:sz w:val="24"/>
          <w:szCs w:val="24"/>
          <w:lang w:val="hr-HR"/>
        </w:rPr>
      </w:pPr>
    </w:p>
    <w:p w:rsidR="00DD7233" w:rsidRPr="00DC7909" w:rsidRDefault="00DD7233" w:rsidP="00DD7233">
      <w:pPr>
        <w:pStyle w:val="NoSpacing"/>
        <w:jc w:val="both"/>
        <w:rPr>
          <w:rFonts w:ascii="Arial" w:hAnsi="Arial" w:cs="Arial"/>
          <w:b/>
          <w:sz w:val="24"/>
          <w:szCs w:val="24"/>
          <w:lang w:val="hr-HR"/>
        </w:rPr>
      </w:pPr>
      <w:r w:rsidRPr="00DC7909">
        <w:rPr>
          <w:rFonts w:ascii="Arial" w:hAnsi="Arial" w:cs="Arial"/>
          <w:b/>
          <w:sz w:val="24"/>
          <w:szCs w:val="24"/>
          <w:lang w:val="hr-HR"/>
        </w:rPr>
        <w:t>Програм 3. Хармонизација са законским оквиром (реформом јавне управе) и ЕУ праксама</w:t>
      </w:r>
    </w:p>
    <w:p w:rsidR="00DD7233" w:rsidRPr="00DC7909" w:rsidRDefault="00DD7233" w:rsidP="00DD7233">
      <w:pPr>
        <w:pStyle w:val="NoSpacing"/>
        <w:jc w:val="both"/>
        <w:rPr>
          <w:rFonts w:ascii="Arial" w:hAnsi="Arial" w:cs="Arial"/>
          <w:b/>
          <w:sz w:val="24"/>
          <w:szCs w:val="24"/>
          <w:lang w:val="hr-HR"/>
        </w:rPr>
      </w:pPr>
    </w:p>
    <w:p w:rsidR="00DD7233" w:rsidRPr="00DC7909" w:rsidRDefault="00DD7233" w:rsidP="00DD7233">
      <w:pPr>
        <w:pStyle w:val="NoSpacing"/>
        <w:jc w:val="both"/>
        <w:rPr>
          <w:rFonts w:ascii="Arial" w:hAnsi="Arial" w:cs="Arial"/>
          <w:b/>
          <w:sz w:val="24"/>
          <w:szCs w:val="24"/>
          <w:lang w:val="hr-HR"/>
        </w:rPr>
      </w:pPr>
      <w:r w:rsidRPr="00DC7909">
        <w:rPr>
          <w:rFonts w:ascii="Arial" w:hAnsi="Arial" w:cs="Arial"/>
          <w:b/>
          <w:sz w:val="24"/>
          <w:szCs w:val="24"/>
          <w:lang w:val="hr-HR"/>
        </w:rPr>
        <w:t xml:space="preserve">Пројекат 3.1. Управљање и хармонизација пословања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Комисији је повјерен дефинисани правни оквир, који произилази из Анекса 8, ентитетских закона о спровођењу одлука Комисије, одлуке Предсједништва и подзаконских аката (Правилиник о раду Комисије, Правилник о активностима Комисије везаним за међународну сарадњу, Критеријуми за доношење одлуке о проглашењу националног споменика, Правилник о унутрашној организацији). Сви правни и подзаконски акти који се примјењују за БиХ институције такође се односе и на Комисију (Закон о државној служби, Закон о раду, Закон о платама и накнадама у институцијама БиХ, Закон о финансирању институција БиХ, Закон о буџету институција БиХ, Закон о јавним набавкама итд.).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У циљу постизања усклађености пословања са реформом јавне управе која се спроводи у БиХ, Комисија врши измјене постојећих и доношење нових интерних аката.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Управљачки послови укључују израду стратешких и планских докумената, интерне контроле и процедуре, организацију и координацију пословања, извјештавања и др.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Канцеларијско пословање обавља се у складу са смјерницама за обављање канцеларијског пословања у министарствима, званичним службама, институцијама и другим органима Савјета министара БиХ, уз списак свих категорија за архивирање записа и роковима за њихово чување, које је одобрила канцеларија Архива БиХ; и вођење електронског пословања.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Финансијско пословање води се у складу са законским оквиром и смјерницама Министарства финансија и трезора БиХ и Канцеларије за ревизију.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 циљу ефикаснијег управљања Комисија планира увести додатне механизме: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-контролно окружење: подјела одговорности и успостављање одговарајуће линије извјештавања;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-управљање ризиком – увести систем одређивања, процјене и праћења ризика, стандардизовати процјену утицаја свих грешака на финансијски извјештај. Израдити и документовати анализу ризика, којим се идентификују и категоризују сфере ризика за извршење буџета, сфере ризика за управљање капиталом и угрожених ставки;</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-контролне активност – увести писана правила, принципе и процедуре; контрола прије, текућа контрола и пратећа контрола; увођење обавезних формулара за планирање јавних набавки, унутрашњих контрола, те контролних листи, као и записа о обављеним контролама;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-информација и комуникација – стандардизовати процес благовременог, довољно детаљног и адекватног информисања, протока информација у свим правцима;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-контрола / мониторинг – стандардизовати процес мониторинга за руководиоце;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-код имплементације активности, треба потражити савјетодавну помоћ од Агенције за јавне набавке и Канцеларије ревизора за институције БиХ, у циљу </w:t>
      </w:r>
      <w:r w:rsidRPr="00DD7233">
        <w:rPr>
          <w:rFonts w:ascii="Arial" w:hAnsi="Arial" w:cs="Arial"/>
          <w:sz w:val="24"/>
          <w:szCs w:val="24"/>
          <w:lang w:val="hr-HR"/>
        </w:rPr>
        <w:lastRenderedPageBreak/>
        <w:t>обезбјеђења услова за економично, ефикасно и транспарентно коришћење ресурса и стварање једнаких конкурентних услова за све понуђаче;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-доношење Стратегије за управљање људским ресурсима, која укључује политике и процедуре за развој и квалификовање запослених; планови за развој и едукацију запосленика; критеријуми по питању квалификација; процедура запошљавања, избор те систем менторства; систем процјене и обука као и развој каријере, у складу са важећим законским прописима;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-доношење Плана развоја ИТ система (</w:t>
      </w:r>
      <w:r w:rsidR="00C13A21" w:rsidRPr="009615ED">
        <w:rPr>
          <w:rFonts w:ascii="Arial" w:hAnsi="Arial" w:cs="Arial"/>
          <w:sz w:val="24"/>
          <w:szCs w:val="24"/>
          <w:lang w:eastAsia="hr-HR"/>
        </w:rPr>
        <w:t>ORACLE</w:t>
      </w:r>
      <w:r w:rsidRPr="00DD7233">
        <w:rPr>
          <w:rFonts w:ascii="Arial" w:hAnsi="Arial" w:cs="Arial"/>
          <w:sz w:val="24"/>
          <w:szCs w:val="24"/>
          <w:lang w:val="hr-HR"/>
        </w:rPr>
        <w:t xml:space="preserve"> база података са споменицима, МапИнфо, управљања документима – ДМС; јачање унутрашње контроле приступа документима итд.);</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-доношење Плана похране и чувања документације, стандардизација документовања насљеђа.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 </w:t>
      </w:r>
    </w:p>
    <w:p w:rsidR="00DD7233" w:rsidRPr="00C13A21" w:rsidRDefault="00DD7233" w:rsidP="00DD7233">
      <w:pPr>
        <w:pStyle w:val="NoSpacing"/>
        <w:jc w:val="both"/>
        <w:rPr>
          <w:rFonts w:ascii="Arial" w:hAnsi="Arial" w:cs="Arial"/>
          <w:b/>
          <w:sz w:val="24"/>
          <w:szCs w:val="24"/>
          <w:lang w:val="hr-HR"/>
        </w:rPr>
      </w:pPr>
      <w:r w:rsidRPr="00C13A21">
        <w:rPr>
          <w:rFonts w:ascii="Arial" w:hAnsi="Arial" w:cs="Arial"/>
          <w:b/>
          <w:sz w:val="24"/>
          <w:szCs w:val="24"/>
          <w:lang w:val="hr-HR"/>
        </w:rPr>
        <w:t>Пројекат 3.2. Хармонизација заштите насљеђа са ЕУ праксама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Од свог оснивања, Комисија се у раду водила и ослањала на међународне стандарде у смислу заштите и проглашења добара националним споменицима (усклађивање са професионалним стандардима). Процес доношења одлука, мјера заштите и терминологија почива на препорукама међународних конвенција, повеља и одлука (</w:t>
      </w:r>
      <w:r w:rsidR="00C13A21" w:rsidRPr="009615ED">
        <w:rPr>
          <w:rFonts w:ascii="Arial" w:hAnsi="Arial" w:cs="Arial"/>
          <w:sz w:val="24"/>
          <w:szCs w:val="24"/>
        </w:rPr>
        <w:t>UNESCO, ICOMOS, ICCROM, ICOM</w:t>
      </w:r>
      <w:r w:rsidRPr="00DD7233">
        <w:rPr>
          <w:rFonts w:ascii="Arial" w:hAnsi="Arial" w:cs="Arial"/>
          <w:sz w:val="24"/>
          <w:szCs w:val="24"/>
          <w:lang w:val="hr-HR"/>
        </w:rPr>
        <w:t>, Савјет Европе итд.)</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У циљу стандардизације процеса и методологија за израду одлука, Комисија планира донијети водиче, којим ће се дефинисати технике, принципи и обим документације и техничких и фотографских снимања локација, те документирања и чувања документације.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 циљу обезбјеђења веће проводивости одлука и дјелотворног учествовања јавности у процесу проглашења националним споменицима, Комисија планира да донесе водиче за имплементацију одлука за националне споменике, по појединим врстама насљеђа; и смјернице за демократизацију процеса и укључивање јавности.</w:t>
      </w:r>
    </w:p>
    <w:p w:rsidR="00DD7233" w:rsidRPr="00DD7233" w:rsidRDefault="00DD7233" w:rsidP="00DD7233">
      <w:pPr>
        <w:pStyle w:val="NoSpacing"/>
        <w:jc w:val="both"/>
        <w:rPr>
          <w:rFonts w:ascii="Arial" w:hAnsi="Arial" w:cs="Arial"/>
          <w:sz w:val="24"/>
          <w:szCs w:val="24"/>
          <w:lang w:val="hr-HR"/>
        </w:rPr>
      </w:pPr>
    </w:p>
    <w:p w:rsidR="00DD7233" w:rsidRPr="00C13A21" w:rsidRDefault="00DD7233" w:rsidP="00DD7233">
      <w:pPr>
        <w:pStyle w:val="NoSpacing"/>
        <w:jc w:val="both"/>
        <w:rPr>
          <w:rFonts w:ascii="Arial" w:hAnsi="Arial" w:cs="Arial"/>
          <w:b/>
          <w:sz w:val="24"/>
          <w:szCs w:val="24"/>
          <w:lang w:val="hr-HR"/>
        </w:rPr>
      </w:pPr>
      <w:r w:rsidRPr="00C13A21">
        <w:rPr>
          <w:rFonts w:ascii="Arial" w:hAnsi="Arial" w:cs="Arial"/>
          <w:b/>
          <w:sz w:val="24"/>
          <w:szCs w:val="24"/>
          <w:lang w:val="hr-HR"/>
        </w:rPr>
        <w:t>Програм 4. Информативно-едукативни програм</w:t>
      </w:r>
    </w:p>
    <w:p w:rsidR="00DD7233" w:rsidRPr="00C13A21" w:rsidRDefault="00DD7233" w:rsidP="00DD7233">
      <w:pPr>
        <w:pStyle w:val="NoSpacing"/>
        <w:jc w:val="both"/>
        <w:rPr>
          <w:rFonts w:ascii="Arial" w:hAnsi="Arial" w:cs="Arial"/>
          <w:b/>
          <w:sz w:val="24"/>
          <w:szCs w:val="24"/>
          <w:lang w:val="hr-HR"/>
        </w:rPr>
      </w:pPr>
    </w:p>
    <w:p w:rsidR="00DD7233" w:rsidRPr="00C13A21" w:rsidRDefault="00DD7233" w:rsidP="00DD7233">
      <w:pPr>
        <w:pStyle w:val="NoSpacing"/>
        <w:jc w:val="both"/>
        <w:rPr>
          <w:rFonts w:ascii="Arial" w:hAnsi="Arial" w:cs="Arial"/>
          <w:b/>
          <w:sz w:val="24"/>
          <w:szCs w:val="24"/>
          <w:lang w:val="hr-HR"/>
        </w:rPr>
      </w:pPr>
      <w:r w:rsidRPr="00C13A21">
        <w:rPr>
          <w:rFonts w:ascii="Arial" w:hAnsi="Arial" w:cs="Arial"/>
          <w:b/>
          <w:sz w:val="24"/>
          <w:szCs w:val="24"/>
          <w:lang w:val="hr-HR"/>
        </w:rPr>
        <w:t>Пројекат 4.1. Презентација рада Комисије и националних споменика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Комисија информише јавност о свом раду, донесеним одлукама, закључцима и ставовима, те другим активностима користећи разне комуникационе канале и алате. Активности укључују односе са медијима, конференције за медије, организацију културних догађаја у циљу подизања свијести о значају националних споменика, објављивање информација на службеној веб-страници, праћење и анализа медијског извјештавања, поступања по Закону о слободи приступа информацијама. </w:t>
      </w:r>
    </w:p>
    <w:p w:rsidR="00DD7233" w:rsidRPr="00DD7233" w:rsidRDefault="00DD7233" w:rsidP="00DD7233">
      <w:pPr>
        <w:pStyle w:val="NoSpacing"/>
        <w:jc w:val="both"/>
        <w:rPr>
          <w:rFonts w:ascii="Arial" w:hAnsi="Arial" w:cs="Arial"/>
          <w:sz w:val="24"/>
          <w:szCs w:val="24"/>
          <w:lang w:val="hr-HR"/>
        </w:rPr>
      </w:pPr>
    </w:p>
    <w:p w:rsid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 складу са реформом јавне управе у Босни и Херцеговини, Комисија, као државна институција дужна је да успостави систем стратешког комуницирања, како би се отклонили евентуални узроци нетранспарентности у раду. С обзиром на то да је учинковита комуникација основни услов за постизање ефикасности рада, неопходно је припремити дугорочну Стратегију комуникација, и годишње комуникационе планове.</w:t>
      </w:r>
    </w:p>
    <w:p w:rsidR="00C13A21" w:rsidRPr="00DD7233" w:rsidRDefault="00C13A21" w:rsidP="00DD7233">
      <w:pPr>
        <w:pStyle w:val="NoSpacing"/>
        <w:jc w:val="both"/>
        <w:rPr>
          <w:rFonts w:ascii="Arial" w:hAnsi="Arial" w:cs="Arial"/>
          <w:sz w:val="24"/>
          <w:szCs w:val="24"/>
          <w:lang w:val="hr-HR"/>
        </w:rPr>
      </w:pPr>
    </w:p>
    <w:p w:rsidR="00DD7233" w:rsidRPr="00C13A21" w:rsidRDefault="00DD7233" w:rsidP="00DD7233">
      <w:pPr>
        <w:pStyle w:val="NoSpacing"/>
        <w:jc w:val="both"/>
        <w:rPr>
          <w:rFonts w:ascii="Arial" w:hAnsi="Arial" w:cs="Arial"/>
          <w:b/>
          <w:sz w:val="24"/>
          <w:szCs w:val="24"/>
          <w:lang w:val="hr-HR"/>
        </w:rPr>
      </w:pPr>
      <w:r w:rsidRPr="00C13A21">
        <w:rPr>
          <w:rFonts w:ascii="Arial" w:hAnsi="Arial" w:cs="Arial"/>
          <w:b/>
          <w:sz w:val="24"/>
          <w:szCs w:val="24"/>
          <w:lang w:val="hr-HR"/>
        </w:rPr>
        <w:lastRenderedPageBreak/>
        <w:t>Пројекат 4.2. Библиотека и документациони центар</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Библиотека и документациони центар Комисије (БДЦ) је задужен за прикупљање, обраду, чување  и давање на коришћење документације о националним споменицима БиХ. Ова библиотека сарадницима Комисије обезбјеђује приступ фондовима библиотечке и документарне грађе, информацијама и садржајима за потребе стручног рада на проглашењу добра националним спомеником. Поред тога, Библиотека свој фонд ставља на располагање студентима, магистрантима, докторантима, као и истраживачима у области насљеђа. Устројство центра базирано је на два дијела библиотечком и документационом. Библиотечки дио чини фонд од 2.500 јединица књижне грађе из области архитектуре, умјетности, историје, менаџмента у насљеђу, археологије, етнологије и правне заштите. Фонд некњижне грађе чине: пројекти, картографска грађа, техничка и фото документација и новински чланци. Фонд некњижне грађе има око 30.000 библиотечких јединица. Обрада грађе врши се по Међународним стандардима ИСБД(М) за опис књижне грађе и ИСБД(ЕР) за опис електроничке грађе. Грађа из збирки је евидентирана у инвентарним књигама и дигиталним каталозима који се допуњавају.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 циљу унапређења рада у складу са потребама Комисије и захтјевима вањских корисника за информацијама и документацијом, Комисија планира да унаприједи механизме за пружање библиотечких и документационих услуга.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4.3 Електронска база података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База – средишњи инвентар националних споменика се састоји од два модула, модула споменици и модула библиотека и документациони центар. База је отворен и континуиран систем чија је основна намјена: објединити информације о цјелокупном споменичком фонду БиХ и омогућити широку доступност и једноставно претраживање (историјат, преглед тренутног стања, радова, степен документираности, библиотечку и документациону грађу везану уз добра итд.) за различите намјене: истраживачки рад на одлукама, праћење имплементације одлука и стања споменика; рад на одржавању и заштити, израду просторних и урбанистичких планова, за научна истраживања.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 наредном периоду потребно је радити на: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-успостављању боље функционалности и употребе базе;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-бројнијем и обимнијем уносу података о националним споменицима (опис, врста, категорије, специфичности, зоне заштите, претходна заштита, извршени радови реконструкције, рехабилитације и др. подаци од значаја за споменик) и уносу података везаних за реализоване пројекте;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 унапређењу механизама за пружање бољих библиотечких услуга, као и побољшати статистике за мјерење услуге релевантности и доступности документације;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извјештавање о националним споменицима.</w:t>
      </w:r>
    </w:p>
    <w:p w:rsidR="00DD7233" w:rsidRPr="00DD7233" w:rsidRDefault="00DD7233" w:rsidP="00DD7233">
      <w:pPr>
        <w:pStyle w:val="NoSpacing"/>
        <w:jc w:val="both"/>
        <w:rPr>
          <w:rFonts w:ascii="Arial" w:hAnsi="Arial" w:cs="Arial"/>
          <w:sz w:val="24"/>
          <w:szCs w:val="24"/>
          <w:lang w:val="hr-HR"/>
        </w:rPr>
      </w:pPr>
    </w:p>
    <w:p w:rsidR="00DD7233" w:rsidRPr="00C13A21" w:rsidRDefault="00DD7233" w:rsidP="00DD7233">
      <w:pPr>
        <w:pStyle w:val="NoSpacing"/>
        <w:jc w:val="both"/>
        <w:rPr>
          <w:rFonts w:ascii="Arial" w:hAnsi="Arial" w:cs="Arial"/>
          <w:b/>
          <w:sz w:val="24"/>
          <w:szCs w:val="24"/>
          <w:lang w:val="hr-HR"/>
        </w:rPr>
      </w:pPr>
      <w:r w:rsidRPr="00C13A21">
        <w:rPr>
          <w:rFonts w:ascii="Arial" w:hAnsi="Arial" w:cs="Arial"/>
          <w:b/>
          <w:sz w:val="24"/>
          <w:szCs w:val="24"/>
          <w:lang w:val="hr-HR"/>
        </w:rPr>
        <w:t>Пројекат 4.4 Издавачка дјелатност</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Баштина, стручни часопис – издавање стручног часописа под називом Баштина, у којем се објављују стручни и научни текстови везани за национале споменике.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Публикације о споменицима – за националне споменике у циљу њихове промоције, Комисија такође прави и посебна тематска издања, каталоге, монографије,  библиографије и  билтен.</w:t>
      </w:r>
    </w:p>
    <w:p w:rsid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 xml:space="preserve">У циљу промоције националних споменика Комисија припрема промотивни материјал: паное за потребе изложби о националним споменицима и тематске промотивне видео материјале снимљене на ЦД-овима. </w:t>
      </w:r>
    </w:p>
    <w:p w:rsidR="00C13A21" w:rsidRPr="00DD7233" w:rsidRDefault="00C13A21" w:rsidP="00DD7233">
      <w:pPr>
        <w:pStyle w:val="NoSpacing"/>
        <w:jc w:val="both"/>
        <w:rPr>
          <w:rFonts w:ascii="Arial" w:hAnsi="Arial" w:cs="Arial"/>
          <w:sz w:val="24"/>
          <w:szCs w:val="24"/>
          <w:lang w:val="hr-HR"/>
        </w:rPr>
      </w:pPr>
    </w:p>
    <w:p w:rsidR="00DD7233" w:rsidRPr="00C13A21" w:rsidRDefault="00DD7233" w:rsidP="00DD7233">
      <w:pPr>
        <w:pStyle w:val="NoSpacing"/>
        <w:jc w:val="both"/>
        <w:rPr>
          <w:rFonts w:ascii="Arial" w:hAnsi="Arial" w:cs="Arial"/>
          <w:b/>
          <w:sz w:val="24"/>
          <w:szCs w:val="24"/>
          <w:lang w:val="hr-HR"/>
        </w:rPr>
      </w:pPr>
      <w:r w:rsidRPr="00C13A21">
        <w:rPr>
          <w:rFonts w:ascii="Arial" w:hAnsi="Arial" w:cs="Arial"/>
          <w:b/>
          <w:sz w:val="24"/>
          <w:szCs w:val="24"/>
          <w:lang w:val="hr-HR"/>
        </w:rPr>
        <w:t>5. Ресурси и капацитети потребни за постизање циљева</w:t>
      </w:r>
    </w:p>
    <w:p w:rsidR="00DD7233" w:rsidRPr="00C13A21" w:rsidRDefault="00DD7233" w:rsidP="00DD7233">
      <w:pPr>
        <w:pStyle w:val="NoSpacing"/>
        <w:jc w:val="both"/>
        <w:rPr>
          <w:rFonts w:ascii="Arial" w:hAnsi="Arial" w:cs="Arial"/>
          <w:b/>
          <w:sz w:val="24"/>
          <w:szCs w:val="24"/>
          <w:lang w:val="hr-HR"/>
        </w:rPr>
      </w:pPr>
      <w:r w:rsidRPr="00C13A21">
        <w:rPr>
          <w:rFonts w:ascii="Arial" w:hAnsi="Arial" w:cs="Arial"/>
          <w:b/>
          <w:sz w:val="24"/>
          <w:szCs w:val="24"/>
          <w:lang w:val="hr-HR"/>
        </w:rPr>
        <w:t>5.1.</w:t>
      </w:r>
      <w:r w:rsidRPr="00C13A21">
        <w:rPr>
          <w:rFonts w:ascii="Arial" w:hAnsi="Arial" w:cs="Arial"/>
          <w:b/>
          <w:sz w:val="24"/>
          <w:szCs w:val="24"/>
          <w:lang w:val="hr-HR"/>
        </w:rPr>
        <w:tab/>
        <w:t xml:space="preserve">Састав Комисије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Предсједништво Босне и Херцеговине доноси одлуке о именовању чланова Комисије, према којој Комисију сачињавају три домаћа и два међународна члана.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Стручне и административне послове обавља Секретаријат Комисије, који сачињава стручно и компетентно особље, и то за: археолошко насљеђе, градитељско насљеђе, цјелине градитељског насљеђа и културне крајолике, покретно насљеђе, управљање насљеђем, правне послове, међународно право, финансијске послове и техничку координацију. Извршни функционер са помоћником за правне послове и помоћником за насљеђе организује и руководи радом Секретаријата. Секретаријат чине 3 руководећа државна службеника, 16 државних службеника и 4 запосленика (укупно 23 запослена). Све позиције су попуњене од 2011. године. </w:t>
      </w:r>
    </w:p>
    <w:p w:rsid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Комисија је сачинила приједлог новог Правилника о унутрашњој организацији, проширујући постојећу систематизацију радних мјеста, уз повећање броја извршилаца са 23 на 44.</w:t>
      </w:r>
    </w:p>
    <w:p w:rsidR="00190EE7" w:rsidRPr="00DD7233" w:rsidRDefault="00190EE7" w:rsidP="00DD7233">
      <w:pPr>
        <w:pStyle w:val="NoSpacing"/>
        <w:jc w:val="both"/>
        <w:rPr>
          <w:rFonts w:ascii="Arial" w:hAnsi="Arial" w:cs="Arial"/>
          <w:sz w:val="24"/>
          <w:szCs w:val="24"/>
          <w:lang w:val="hr-HR"/>
        </w:rPr>
      </w:pPr>
    </w:p>
    <w:p w:rsidR="00DD7233" w:rsidRPr="00190EE7" w:rsidRDefault="00DD7233" w:rsidP="00DD7233">
      <w:pPr>
        <w:pStyle w:val="NoSpacing"/>
        <w:jc w:val="both"/>
        <w:rPr>
          <w:rFonts w:ascii="Arial" w:hAnsi="Arial" w:cs="Arial"/>
          <w:sz w:val="24"/>
          <w:szCs w:val="24"/>
          <w:u w:val="single"/>
          <w:lang w:val="hr-HR"/>
        </w:rPr>
      </w:pPr>
      <w:r w:rsidRPr="00190EE7">
        <w:rPr>
          <w:rFonts w:ascii="Arial" w:hAnsi="Arial" w:cs="Arial"/>
          <w:sz w:val="24"/>
          <w:szCs w:val="24"/>
          <w:u w:val="single"/>
          <w:lang w:val="hr-HR"/>
        </w:rPr>
        <w:t>Потребни капацитети:</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-Ангажман вањских сарадника – до усвајања новог Правилника, Комисија ће наставити са ангажманом стручњака различитих професија (исламска, хебрејска епиграфика, старославенски натписи и текстови, културна географија и пејзажни архитекти, природне науке и др.) за потребе израде одлука; сарадника за обављање послова техничких снимања објеката, развој ИТ-сервиса, вођење базе података и веб-странице, рада на пројектима и др.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-Стручна усавршавања – за потребе уношења и обраде података у електронску Базу, потребно је наставити са обуком сарадника за рад у апликацијама </w:t>
      </w:r>
      <w:r w:rsidR="00190EE7">
        <w:rPr>
          <w:rFonts w:ascii="Arial" w:hAnsi="Arial" w:cs="Arial"/>
          <w:sz w:val="24"/>
          <w:szCs w:val="24"/>
          <w:lang w:val="hr-HR"/>
        </w:rPr>
        <w:t>ORACLE</w:t>
      </w:r>
      <w:r w:rsidRPr="00DD7233">
        <w:rPr>
          <w:rFonts w:ascii="Arial" w:hAnsi="Arial" w:cs="Arial"/>
          <w:sz w:val="24"/>
          <w:szCs w:val="24"/>
          <w:lang w:val="hr-HR"/>
        </w:rPr>
        <w:t xml:space="preserve"> база података са споменицима и МапИнфо.</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Сарадници су укључени у програм обуке државних службеника коју организује Агенција за државну службу Босне и Херцеговине у склопу Пројекта изградње капацитета државних службеника на нивоу БиХ, обуке које проводе Дирекција за европске интеграције и Министарство финансија и трезора у домену примјене конкретних метода и процесних техника. </w:t>
      </w:r>
    </w:p>
    <w:p w:rsid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Комисија упошљава читав низ стручњака из различитих дисциплина које се односе на конзервацију и управљање културним насљеђем. Рад на заштити насљеђа и примјена препорука међународних конвенција захтијева стална усавршавања и едукацију, те је потребно обезбиједити услове за усавршавање запослених стручњака и оспособљавање новозапослених у едукацијама које спроводе међународне стручне организације. </w:t>
      </w:r>
    </w:p>
    <w:p w:rsidR="00190EE7" w:rsidRPr="00DD7233" w:rsidRDefault="00190EE7" w:rsidP="00DD7233">
      <w:pPr>
        <w:pStyle w:val="NoSpacing"/>
        <w:jc w:val="both"/>
        <w:rPr>
          <w:rFonts w:ascii="Arial" w:hAnsi="Arial" w:cs="Arial"/>
          <w:sz w:val="24"/>
          <w:szCs w:val="24"/>
          <w:lang w:val="hr-HR"/>
        </w:rPr>
      </w:pPr>
    </w:p>
    <w:p w:rsidR="00DD7233" w:rsidRPr="00190EE7" w:rsidRDefault="00DD7233" w:rsidP="00DD7233">
      <w:pPr>
        <w:pStyle w:val="NoSpacing"/>
        <w:jc w:val="both"/>
        <w:rPr>
          <w:rFonts w:ascii="Arial" w:hAnsi="Arial" w:cs="Arial"/>
          <w:b/>
          <w:sz w:val="24"/>
          <w:szCs w:val="24"/>
          <w:lang w:val="hr-HR"/>
        </w:rPr>
      </w:pPr>
      <w:r w:rsidRPr="00190EE7">
        <w:rPr>
          <w:rFonts w:ascii="Arial" w:hAnsi="Arial" w:cs="Arial"/>
          <w:b/>
          <w:sz w:val="24"/>
          <w:szCs w:val="24"/>
          <w:lang w:val="hr-HR"/>
        </w:rPr>
        <w:t xml:space="preserve">5.2. Просторије и радни услови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Од 2015. године, Комисија користи просторије институција БИХ (6 канцеларија, кабинет руководиоца и простор за БДЦ), на адреси Маршала Тита 9а. </w:t>
      </w:r>
    </w:p>
    <w:p w:rsidR="00190EE7" w:rsidRDefault="00190EE7" w:rsidP="00DD7233">
      <w:pPr>
        <w:pStyle w:val="NoSpacing"/>
        <w:jc w:val="both"/>
        <w:rPr>
          <w:rFonts w:ascii="Arial" w:hAnsi="Arial" w:cs="Arial"/>
          <w:sz w:val="24"/>
          <w:szCs w:val="24"/>
          <w:u w:val="single"/>
          <w:lang w:val="hr-HR"/>
        </w:rPr>
      </w:pPr>
    </w:p>
    <w:p w:rsidR="00DD7233" w:rsidRPr="00190EE7" w:rsidRDefault="00DD7233" w:rsidP="00DD7233">
      <w:pPr>
        <w:pStyle w:val="NoSpacing"/>
        <w:jc w:val="both"/>
        <w:rPr>
          <w:rFonts w:ascii="Arial" w:hAnsi="Arial" w:cs="Arial"/>
          <w:sz w:val="24"/>
          <w:szCs w:val="24"/>
          <w:u w:val="single"/>
          <w:lang w:val="hr-HR"/>
        </w:rPr>
      </w:pPr>
      <w:r w:rsidRPr="00190EE7">
        <w:rPr>
          <w:rFonts w:ascii="Arial" w:hAnsi="Arial" w:cs="Arial"/>
          <w:sz w:val="24"/>
          <w:szCs w:val="24"/>
          <w:u w:val="single"/>
          <w:lang w:val="hr-HR"/>
        </w:rPr>
        <w:t xml:space="preserve">Потребни ресурси: </w:t>
      </w:r>
    </w:p>
    <w:p w:rsid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 xml:space="preserve">У наредном периоду потребно је обезбиједити већи број канцеларија за потребе чланова и сарадника Комисије, те за смјештај архива, економата и већег капацитета БДЦ-а.  </w:t>
      </w:r>
    </w:p>
    <w:p w:rsidR="00190EE7" w:rsidRPr="00DD7233" w:rsidRDefault="00190EE7" w:rsidP="00DD7233">
      <w:pPr>
        <w:pStyle w:val="NoSpacing"/>
        <w:jc w:val="both"/>
        <w:rPr>
          <w:rFonts w:ascii="Arial" w:hAnsi="Arial" w:cs="Arial"/>
          <w:sz w:val="24"/>
          <w:szCs w:val="24"/>
          <w:lang w:val="hr-HR"/>
        </w:rPr>
      </w:pPr>
    </w:p>
    <w:p w:rsidR="00DD7233" w:rsidRPr="00190EE7" w:rsidRDefault="00DD7233" w:rsidP="00DD7233">
      <w:pPr>
        <w:pStyle w:val="NoSpacing"/>
        <w:jc w:val="both"/>
        <w:rPr>
          <w:rFonts w:ascii="Arial" w:hAnsi="Arial" w:cs="Arial"/>
          <w:b/>
          <w:sz w:val="24"/>
          <w:szCs w:val="24"/>
          <w:lang w:val="hr-HR"/>
        </w:rPr>
      </w:pPr>
      <w:r w:rsidRPr="00190EE7">
        <w:rPr>
          <w:rFonts w:ascii="Arial" w:hAnsi="Arial" w:cs="Arial"/>
          <w:b/>
          <w:sz w:val="24"/>
          <w:szCs w:val="24"/>
          <w:lang w:val="hr-HR"/>
        </w:rPr>
        <w:t>5.3 Опрема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Комисија има сервер, 30 компјутера (8 радних станица) и 11 лаптопа. Сви компјутери су спојени на домен Савјета министара БиХ </w:t>
      </w:r>
      <w:r w:rsidRPr="00190EE7">
        <w:rPr>
          <w:rFonts w:ascii="Arial" w:hAnsi="Arial" w:cs="Arial"/>
          <w:sz w:val="24"/>
          <w:szCs w:val="24"/>
          <w:lang w:val="hr-HR"/>
        </w:rPr>
        <w:t>(</w:t>
      </w:r>
      <w:r w:rsidR="00190EE7" w:rsidRPr="00190EE7">
        <w:rPr>
          <w:rFonts w:ascii="Arial" w:hAnsi="Arial" w:cs="Arial"/>
          <w:sz w:val="24"/>
          <w:szCs w:val="24"/>
        </w:rPr>
        <w:t>vm.gov.ba</w:t>
      </w:r>
      <w:r w:rsidRPr="00190EE7">
        <w:rPr>
          <w:rFonts w:ascii="Arial" w:hAnsi="Arial" w:cs="Arial"/>
          <w:sz w:val="24"/>
          <w:szCs w:val="24"/>
          <w:lang w:val="hr-HR"/>
        </w:rPr>
        <w:t>),</w:t>
      </w:r>
      <w:r w:rsidRPr="00DD7233">
        <w:rPr>
          <w:rFonts w:ascii="Arial" w:hAnsi="Arial" w:cs="Arial"/>
          <w:sz w:val="24"/>
          <w:szCs w:val="24"/>
          <w:lang w:val="hr-HR"/>
        </w:rPr>
        <w:t xml:space="preserve"> односно спојени са е-владом. Оперативни систем (Wиндоwс, Мицрософт Оффице) на свим компјутерима је лиценциран. Антивирусна заштита осигурана је преко сервера Савјета министара. Комисија посједује штампаче, копир-апарате, скенере и плотере.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Потребно је унаприједити информатичку опремљеност Комисије (нпр. куповина лаптопа, А0 скенера, АО плотера, опреме за држање видео конференције) и набавка софтвера: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софтвере за АутоЦАД, Пхотосхоп и Адобе Ацробат и ЦорелДРАW X3;</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систем управљања документима (ДМС).</w:t>
      </w:r>
    </w:p>
    <w:p w:rsidR="00DD7233" w:rsidRPr="00190EE7"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Опрема за техничка снимања и документирање споменика – потребно је обезбиједити услове за ефикаснији рад на изради одлука, техничким снимањима и </w:t>
      </w:r>
      <w:r w:rsidRPr="00190EE7">
        <w:rPr>
          <w:rFonts w:ascii="Arial" w:hAnsi="Arial" w:cs="Arial"/>
          <w:sz w:val="24"/>
          <w:szCs w:val="24"/>
          <w:lang w:val="hr-HR"/>
        </w:rPr>
        <w:t xml:space="preserve">документовању националних споменика и набавити сљедећу опрему:  </w:t>
      </w:r>
    </w:p>
    <w:p w:rsidR="00DD7233" w:rsidRPr="00190EE7" w:rsidRDefault="00190EE7" w:rsidP="00DD7233">
      <w:pPr>
        <w:pStyle w:val="NoSpacing"/>
        <w:jc w:val="both"/>
        <w:rPr>
          <w:rFonts w:ascii="Arial" w:hAnsi="Arial" w:cs="Arial"/>
          <w:sz w:val="24"/>
          <w:szCs w:val="24"/>
          <w:lang w:val="hr-HR"/>
        </w:rPr>
      </w:pPr>
      <w:r w:rsidRPr="00190EE7">
        <w:rPr>
          <w:rFonts w:ascii="Arial" w:hAnsi="Arial" w:cs="Arial"/>
          <w:color w:val="000000"/>
          <w:sz w:val="24"/>
          <w:szCs w:val="24"/>
        </w:rPr>
        <w:t>Leica S910 Pro Pack (Set Distometar (Leica</w:t>
      </w:r>
      <w:r w:rsidR="00DD7233" w:rsidRPr="00190EE7">
        <w:rPr>
          <w:rFonts w:ascii="Arial" w:hAnsi="Arial" w:cs="Arial"/>
          <w:sz w:val="24"/>
          <w:szCs w:val="24"/>
          <w:lang w:val="hr-HR"/>
        </w:rPr>
        <w:t xml:space="preserve"> или слицно) са професионалним сталком – трипод), </w:t>
      </w:r>
      <w:r w:rsidRPr="00190EE7">
        <w:rPr>
          <w:rFonts w:ascii="Arial" w:hAnsi="Arial" w:cs="Arial"/>
          <w:color w:val="000000"/>
          <w:sz w:val="24"/>
          <w:szCs w:val="24"/>
        </w:rPr>
        <w:t>Leica 3D DISTO, Total Station</w:t>
      </w:r>
      <w:r w:rsidR="00DD7233" w:rsidRPr="00190EE7">
        <w:rPr>
          <w:rFonts w:ascii="Arial" w:hAnsi="Arial" w:cs="Arial"/>
          <w:sz w:val="24"/>
          <w:szCs w:val="24"/>
          <w:lang w:val="hr-HR"/>
        </w:rPr>
        <w:t xml:space="preserve">, УВ-лампа, преносиви микроскоп, </w:t>
      </w:r>
      <w:r w:rsidRPr="00190EE7">
        <w:rPr>
          <w:rStyle w:val="Strong"/>
          <w:rFonts w:ascii="Arial" w:hAnsi="Arial" w:cs="Arial"/>
          <w:b w:val="0"/>
          <w:sz w:val="24"/>
          <w:szCs w:val="24"/>
        </w:rPr>
        <w:t>X-ray fluorescence spectrometer (XRF)</w:t>
      </w:r>
      <w:r w:rsidR="00DD7233" w:rsidRPr="00190EE7">
        <w:rPr>
          <w:rFonts w:ascii="Arial" w:hAnsi="Arial" w:cs="Arial"/>
          <w:sz w:val="24"/>
          <w:szCs w:val="24"/>
          <w:lang w:val="hr-HR"/>
        </w:rPr>
        <w:t>, широкоугаони објектив 28–35 мм, макрообјектив 100 мм и софтвере за опрему:</w:t>
      </w:r>
    </w:p>
    <w:p w:rsidR="00DD7233" w:rsidRPr="00190EE7" w:rsidRDefault="00190EE7" w:rsidP="00DD7233">
      <w:pPr>
        <w:pStyle w:val="NoSpacing"/>
        <w:jc w:val="both"/>
        <w:rPr>
          <w:rFonts w:ascii="Arial" w:hAnsi="Arial" w:cs="Arial"/>
          <w:sz w:val="24"/>
          <w:szCs w:val="24"/>
          <w:lang w:val="hr-HR"/>
        </w:rPr>
      </w:pPr>
      <w:r w:rsidRPr="00190EE7">
        <w:rPr>
          <w:rFonts w:ascii="Arial" w:hAnsi="Arial" w:cs="Arial"/>
          <w:color w:val="000000"/>
          <w:sz w:val="24"/>
          <w:szCs w:val="24"/>
        </w:rPr>
        <w:t>DisToPlan</w:t>
      </w:r>
      <w:r w:rsidR="00DD7233" w:rsidRPr="00190EE7">
        <w:rPr>
          <w:rFonts w:ascii="Arial" w:hAnsi="Arial" w:cs="Arial"/>
          <w:sz w:val="24"/>
          <w:szCs w:val="24"/>
          <w:lang w:val="hr-HR"/>
        </w:rPr>
        <w:t xml:space="preserve"> (обрада података за 2д снимање путем дистометра), </w:t>
      </w:r>
      <w:r w:rsidRPr="00190EE7">
        <w:rPr>
          <w:rFonts w:ascii="Arial" w:hAnsi="Arial" w:cs="Arial"/>
          <w:color w:val="000000"/>
          <w:sz w:val="24"/>
          <w:szCs w:val="24"/>
        </w:rPr>
        <w:t>PhoToPlan</w:t>
      </w:r>
      <w:r w:rsidR="00DD7233" w:rsidRPr="00190EE7">
        <w:rPr>
          <w:rFonts w:ascii="Arial" w:hAnsi="Arial" w:cs="Arial"/>
          <w:sz w:val="24"/>
          <w:szCs w:val="24"/>
          <w:lang w:val="hr-HR"/>
        </w:rPr>
        <w:t xml:space="preserve"> 7 (Додатак Аутоцаду за ректифицирање фотографија) и </w:t>
      </w:r>
      <w:r w:rsidRPr="00190EE7">
        <w:rPr>
          <w:rFonts w:ascii="Arial" w:hAnsi="Arial" w:cs="Arial"/>
          <w:color w:val="000000"/>
          <w:sz w:val="24"/>
          <w:szCs w:val="24"/>
        </w:rPr>
        <w:t>Photo Modeler</w:t>
      </w:r>
      <w:r w:rsidR="00DD7233" w:rsidRPr="00190EE7">
        <w:rPr>
          <w:rFonts w:ascii="Arial" w:hAnsi="Arial" w:cs="Arial"/>
          <w:sz w:val="24"/>
          <w:szCs w:val="24"/>
          <w:lang w:val="hr-HR"/>
        </w:rPr>
        <w:t>.</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Путничко возило – комисија има два службена возила, и то теренско возило Махиндра и путничко возило Шкода Оцтавиа 2.0. ТДИ Елеганце. Путничко возило је набављено 2007. године, прешло велики број километара и потребна су значајнија средства за одржавање и оправку, па је потребно планирати набавку новог возила у 2018. години.  </w:t>
      </w:r>
    </w:p>
    <w:p w:rsidR="00190EE7" w:rsidRDefault="00190EE7" w:rsidP="00DD7233">
      <w:pPr>
        <w:pStyle w:val="NoSpacing"/>
        <w:jc w:val="both"/>
        <w:rPr>
          <w:rFonts w:ascii="Arial" w:hAnsi="Arial" w:cs="Arial"/>
          <w:sz w:val="24"/>
          <w:szCs w:val="24"/>
          <w:lang w:val="hr-HR"/>
        </w:rPr>
      </w:pPr>
    </w:p>
    <w:p w:rsidR="00DD7233" w:rsidRPr="00190EE7" w:rsidRDefault="00DD7233" w:rsidP="00DD7233">
      <w:pPr>
        <w:pStyle w:val="NoSpacing"/>
        <w:jc w:val="both"/>
        <w:rPr>
          <w:rFonts w:ascii="Arial" w:hAnsi="Arial" w:cs="Arial"/>
          <w:b/>
          <w:sz w:val="24"/>
          <w:szCs w:val="24"/>
          <w:lang w:val="hr-HR"/>
        </w:rPr>
      </w:pPr>
      <w:r w:rsidRPr="00190EE7">
        <w:rPr>
          <w:rFonts w:ascii="Arial" w:hAnsi="Arial" w:cs="Arial"/>
          <w:b/>
          <w:sz w:val="24"/>
          <w:szCs w:val="24"/>
          <w:lang w:val="hr-HR"/>
        </w:rPr>
        <w:t xml:space="preserve">5.4. Библиотечко-документациони центар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Континуирана набавка опреме, стручне литературе и документације о насљеђу.</w:t>
      </w:r>
    </w:p>
    <w:p w:rsidR="00DD7233" w:rsidRPr="00DD7233" w:rsidRDefault="00DD7233" w:rsidP="00DD7233">
      <w:pPr>
        <w:pStyle w:val="NoSpacing"/>
        <w:jc w:val="both"/>
        <w:rPr>
          <w:rFonts w:ascii="Arial" w:hAnsi="Arial" w:cs="Arial"/>
          <w:sz w:val="24"/>
          <w:szCs w:val="24"/>
          <w:lang w:val="hr-HR"/>
        </w:rPr>
      </w:pPr>
    </w:p>
    <w:p w:rsidR="00DD7233" w:rsidRPr="00190EE7" w:rsidRDefault="00190EE7" w:rsidP="00DD7233">
      <w:pPr>
        <w:pStyle w:val="NoSpacing"/>
        <w:jc w:val="both"/>
        <w:rPr>
          <w:rFonts w:ascii="Arial" w:hAnsi="Arial" w:cs="Arial"/>
          <w:b/>
          <w:sz w:val="24"/>
          <w:szCs w:val="24"/>
          <w:lang w:val="hr-HR"/>
        </w:rPr>
      </w:pPr>
      <w:r>
        <w:rPr>
          <w:rFonts w:ascii="Arial" w:hAnsi="Arial" w:cs="Arial"/>
          <w:b/>
          <w:sz w:val="24"/>
          <w:szCs w:val="24"/>
          <w:lang w:val="hr-HR"/>
        </w:rPr>
        <w:t xml:space="preserve">6. </w:t>
      </w:r>
      <w:r w:rsidR="00DD7233" w:rsidRPr="00190EE7">
        <w:rPr>
          <w:rFonts w:ascii="Arial" w:hAnsi="Arial" w:cs="Arial"/>
          <w:b/>
          <w:sz w:val="24"/>
          <w:szCs w:val="24"/>
          <w:lang w:val="hr-HR"/>
        </w:rPr>
        <w:t xml:space="preserve">Оквир за праћење </w:t>
      </w:r>
      <w:r>
        <w:rPr>
          <w:rFonts w:ascii="Arial" w:hAnsi="Arial" w:cs="Arial"/>
          <w:b/>
          <w:sz w:val="24"/>
          <w:szCs w:val="24"/>
          <w:lang w:val="hr-HR"/>
        </w:rPr>
        <w:t>c</w:t>
      </w:r>
      <w:r w:rsidR="00DD7233" w:rsidRPr="00190EE7">
        <w:rPr>
          <w:rFonts w:ascii="Arial" w:hAnsi="Arial" w:cs="Arial"/>
          <w:b/>
          <w:sz w:val="24"/>
          <w:szCs w:val="24"/>
          <w:lang w:val="hr-HR"/>
        </w:rPr>
        <w:t>провођења плана и евалуацију резултата</w:t>
      </w:r>
    </w:p>
    <w:p w:rsidR="00DD7233" w:rsidRPr="00190EE7" w:rsidRDefault="00DD7233" w:rsidP="00DD7233">
      <w:pPr>
        <w:pStyle w:val="NoSpacing"/>
        <w:jc w:val="both"/>
        <w:rPr>
          <w:rFonts w:ascii="Arial" w:hAnsi="Arial" w:cs="Arial"/>
          <w:b/>
          <w:sz w:val="24"/>
          <w:szCs w:val="24"/>
          <w:lang w:val="hr-HR"/>
        </w:rPr>
      </w:pPr>
    </w:p>
    <w:p w:rsidR="00DD7233" w:rsidRPr="00190EE7" w:rsidRDefault="00DD7233" w:rsidP="00DD7233">
      <w:pPr>
        <w:pStyle w:val="NoSpacing"/>
        <w:jc w:val="both"/>
        <w:rPr>
          <w:rFonts w:ascii="Arial" w:hAnsi="Arial" w:cs="Arial"/>
          <w:b/>
          <w:sz w:val="24"/>
          <w:szCs w:val="24"/>
          <w:lang w:val="hr-HR"/>
        </w:rPr>
      </w:pPr>
      <w:r w:rsidRPr="00190EE7">
        <w:rPr>
          <w:rFonts w:ascii="Arial" w:hAnsi="Arial" w:cs="Arial"/>
          <w:b/>
          <w:sz w:val="24"/>
          <w:szCs w:val="24"/>
          <w:lang w:val="hr-HR"/>
        </w:rPr>
        <w:t xml:space="preserve">Дефинисање кључних показатеља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Кључни показатељ успјешности остварења специфичног циља Комисије за очување националних споменика БиХ, Интегрисана заштита националних споменика, број је националних споменика за које је обезбјеђена заштита.  </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Показатељи резултата реализације програма су: </w:t>
      </w:r>
    </w:p>
    <w:p w:rsidR="00DD7233" w:rsidRPr="00DD7233" w:rsidRDefault="00DD7233" w:rsidP="00DD7233">
      <w:pPr>
        <w:pStyle w:val="NoSpacing"/>
        <w:jc w:val="both"/>
        <w:rPr>
          <w:rFonts w:ascii="Arial" w:hAnsi="Arial" w:cs="Arial"/>
          <w:sz w:val="24"/>
          <w:szCs w:val="24"/>
          <w:lang w:val="hr-HR"/>
        </w:rPr>
      </w:pPr>
    </w:p>
    <w:p w:rsidR="00DD7233" w:rsidRPr="00DD7233" w:rsidRDefault="00190EE7" w:rsidP="00DD7233">
      <w:pPr>
        <w:pStyle w:val="NoSpacing"/>
        <w:jc w:val="both"/>
        <w:rPr>
          <w:rFonts w:ascii="Arial" w:hAnsi="Arial" w:cs="Arial"/>
          <w:sz w:val="24"/>
          <w:szCs w:val="24"/>
          <w:lang w:val="hr-HR"/>
        </w:rPr>
      </w:pPr>
      <w:r>
        <w:rPr>
          <w:rFonts w:ascii="Arial" w:hAnsi="Arial" w:cs="Arial"/>
          <w:b/>
          <w:sz w:val="24"/>
          <w:szCs w:val="24"/>
          <w:lang w:val="hr-HR"/>
        </w:rPr>
        <w:t>Програм 1</w:t>
      </w:r>
      <w:r w:rsidR="00DD7233" w:rsidRPr="00190EE7">
        <w:rPr>
          <w:rFonts w:ascii="Arial" w:hAnsi="Arial" w:cs="Arial"/>
          <w:b/>
          <w:sz w:val="24"/>
          <w:szCs w:val="24"/>
          <w:lang w:val="hr-HR"/>
        </w:rPr>
        <w:t xml:space="preserve"> Заштита националних споменика</w:t>
      </w:r>
      <w:r w:rsidR="00DD7233" w:rsidRPr="00DD7233">
        <w:rPr>
          <w:rFonts w:ascii="Arial" w:hAnsi="Arial" w:cs="Arial"/>
          <w:sz w:val="24"/>
          <w:szCs w:val="24"/>
          <w:lang w:val="hr-HR"/>
        </w:rPr>
        <w:t xml:space="preserve"> – број донесених одлука, стручних мишљења и пружене стручне помоћи; путем реализације пројеката: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1.1. Израда и доношење одлука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1.2. Имплементација одлука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1.3. Споменици у опасности</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Пројекат 1.4. Свјетско насљеђе у БиХ.</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190EE7">
        <w:rPr>
          <w:rFonts w:ascii="Arial" w:hAnsi="Arial" w:cs="Arial"/>
          <w:b/>
          <w:sz w:val="24"/>
          <w:szCs w:val="24"/>
          <w:lang w:val="hr-HR"/>
        </w:rPr>
        <w:t>Програм 2 Рехабилитација националних споменика</w:t>
      </w:r>
      <w:r w:rsidRPr="00DD7233">
        <w:rPr>
          <w:rFonts w:ascii="Arial" w:hAnsi="Arial" w:cs="Arial"/>
          <w:sz w:val="24"/>
          <w:szCs w:val="24"/>
          <w:lang w:val="hr-HR"/>
        </w:rPr>
        <w:t xml:space="preserve"> – број реализованих пројеката рехабилитације за која су обезбјеђене донације, и кандидатуре за свјетско насљеђе,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путем реализације пројеката: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2.1.Земаљски музеј БиХ (2015–2018)</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2.2 Археолошки локалитет Скелани (2016–2017)</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2.3 Историјски музеј (Музеј Револуције) у Сарајеву (2016)</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2.4 Мост на Жепи, Рогатица (2016)</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2.5 Црвени криж у Сарајеву – фаза ИИИ (2016)</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2.6.Обиљежавање националних споменика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2.7. Кандидатуре за свјетско насљеђе.</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190EE7">
        <w:rPr>
          <w:rFonts w:ascii="Arial" w:hAnsi="Arial" w:cs="Arial"/>
          <w:b/>
          <w:sz w:val="24"/>
          <w:szCs w:val="24"/>
          <w:lang w:val="hr-HR"/>
        </w:rPr>
        <w:t>Програм 3. Хармонизација са реформом јавне управе и ЕУ праксама</w:t>
      </w:r>
      <w:r w:rsidRPr="00DD7233">
        <w:rPr>
          <w:rFonts w:ascii="Arial" w:hAnsi="Arial" w:cs="Arial"/>
          <w:sz w:val="24"/>
          <w:szCs w:val="24"/>
          <w:lang w:val="hr-HR"/>
        </w:rPr>
        <w:t xml:space="preserve"> - % усклађености рада са законодавством и ЕУ праксама, путем реализације пројеката: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Пројекат 3.1. Управљање и хармонизација пословања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3.2. Хармонизација заштите насљеђа са ЕУ праксама.</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190EE7">
        <w:rPr>
          <w:rFonts w:ascii="Arial" w:hAnsi="Arial" w:cs="Arial"/>
          <w:b/>
          <w:sz w:val="24"/>
          <w:szCs w:val="24"/>
          <w:lang w:val="hr-HR"/>
        </w:rPr>
        <w:t>Програм 4. Информативно-едукативни програм</w:t>
      </w:r>
      <w:r w:rsidRPr="00DD7233">
        <w:rPr>
          <w:rFonts w:ascii="Arial" w:hAnsi="Arial" w:cs="Arial"/>
          <w:sz w:val="24"/>
          <w:szCs w:val="24"/>
          <w:lang w:val="hr-HR"/>
        </w:rPr>
        <w:t xml:space="preserve"> - % усклађености рада са потребама Комисије и јавности, путем реализације пројеката: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4.1.Презентација рада Комисије и националних споменика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4.2.Библиотека и документациони центар</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4.3 Електронска база података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Пројекат 4.4 Издавачка дјелатност.</w:t>
      </w:r>
    </w:p>
    <w:p w:rsidR="00DD7233" w:rsidRPr="00DD7233" w:rsidRDefault="00DD7233" w:rsidP="00DD7233">
      <w:pPr>
        <w:pStyle w:val="NoSpacing"/>
        <w:jc w:val="both"/>
        <w:rPr>
          <w:rFonts w:ascii="Arial" w:hAnsi="Arial" w:cs="Arial"/>
          <w:sz w:val="24"/>
          <w:szCs w:val="24"/>
          <w:lang w:val="hr-HR"/>
        </w:rPr>
      </w:pPr>
    </w:p>
    <w:p w:rsidR="00DD7233" w:rsidRPr="00190EE7" w:rsidRDefault="00DD7233" w:rsidP="00DD7233">
      <w:pPr>
        <w:pStyle w:val="NoSpacing"/>
        <w:jc w:val="both"/>
        <w:rPr>
          <w:rFonts w:ascii="Arial" w:hAnsi="Arial" w:cs="Arial"/>
          <w:sz w:val="24"/>
          <w:szCs w:val="24"/>
          <w:u w:val="single"/>
          <w:lang w:val="hr-HR"/>
        </w:rPr>
      </w:pPr>
      <w:r w:rsidRPr="00190EE7">
        <w:rPr>
          <w:rFonts w:ascii="Arial" w:hAnsi="Arial" w:cs="Arial"/>
          <w:sz w:val="24"/>
          <w:szCs w:val="24"/>
          <w:u w:val="single"/>
          <w:lang w:val="hr-HR"/>
        </w:rPr>
        <w:t>Методи за прикупљање информација о показатељима</w:t>
      </w:r>
    </w:p>
    <w:p w:rsidR="00DD7233" w:rsidRPr="00DD7233" w:rsidRDefault="00DD7233" w:rsidP="00DD7233">
      <w:pPr>
        <w:pStyle w:val="NoSpacing"/>
        <w:jc w:val="both"/>
        <w:rPr>
          <w:rFonts w:ascii="Arial" w:hAnsi="Arial" w:cs="Arial"/>
          <w:sz w:val="24"/>
          <w:szCs w:val="24"/>
          <w:lang w:val="hr-HR"/>
        </w:rPr>
      </w:pP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Методологија прикупљања информација о показатељима заснива се на: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-истраживању архивске, историјске и техничке документације и објављених радова о насљеђу;</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-увиђајима у стање добара на терену;</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-увидима у катастарску и планску документацију и управне акте у општини на чијем се подручју предметно добро налази;</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-прелиминарним техничким процјенама стања добара;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-техничким снимањима и изради документације;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-прикупљању и анализирању ставова свих заинтересованих страна;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-изради стручних елабората о добрима;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-праћењу и разматрању стања и активности везаних за националне споменике;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 -редовном праћењу и ажурирању информација о упису забиљежбе о непокретним националним споменицима у земљишне књиге; о објављеним одлукама у Службеном гласнику и на веб-страници, о обезбјеђеним фондовима за споменике;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-прикупљању података од надлежних институција о активностима на заштити националних споменика: издавању сагласности на техничко-инвестициону документацију, обављеним инспекцијским надзорима, покренутим кривичним поступцима, спроведеној физичкој заштити и др.;</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lastRenderedPageBreak/>
        <w:t>-праћењу и извјештавању о објављеним законским и подзаконским актима за институције БиХ ради усклађивања пословања Комисије;</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-праћењу и извјештавању о конвенцијама, повељама и одлукама на међународном нивоу ради хармонизације рада на заштити националних споменика;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-евидентирању техничко-стручне помоћи пружене власницима и корисницима споменика и надлежним институцијама; </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-евидентирању медијских објава о раду Комисије и националним споменицима;</w:t>
      </w:r>
    </w:p>
    <w:p w:rsidR="00DD7233" w:rsidRPr="00DD7233" w:rsidRDefault="00DD7233" w:rsidP="00DD7233">
      <w:pPr>
        <w:pStyle w:val="NoSpacing"/>
        <w:jc w:val="both"/>
        <w:rPr>
          <w:rFonts w:ascii="Arial" w:hAnsi="Arial" w:cs="Arial"/>
          <w:sz w:val="24"/>
          <w:szCs w:val="24"/>
          <w:lang w:val="hr-HR"/>
        </w:rPr>
      </w:pPr>
      <w:r w:rsidRPr="00DD7233">
        <w:rPr>
          <w:rFonts w:ascii="Arial" w:hAnsi="Arial" w:cs="Arial"/>
          <w:sz w:val="24"/>
          <w:szCs w:val="24"/>
          <w:lang w:val="hr-HR"/>
        </w:rPr>
        <w:t xml:space="preserve">-евидентирање документовања: број заведене, обрађене, дигитализиране и коришћене документације. </w:t>
      </w:r>
    </w:p>
    <w:p w:rsidR="00DD7233" w:rsidRPr="00DD7233" w:rsidRDefault="00DD7233" w:rsidP="00DD7233">
      <w:pPr>
        <w:pStyle w:val="NoSpacing"/>
        <w:jc w:val="both"/>
        <w:rPr>
          <w:rFonts w:ascii="Arial" w:hAnsi="Arial" w:cs="Arial"/>
          <w:sz w:val="24"/>
          <w:szCs w:val="24"/>
          <w:lang w:val="hr-HR"/>
        </w:rPr>
      </w:pPr>
    </w:p>
    <w:p w:rsidR="00F444E5" w:rsidRPr="00DD7233" w:rsidRDefault="00DD7233" w:rsidP="00DD7233">
      <w:pPr>
        <w:pStyle w:val="NoSpacing"/>
        <w:jc w:val="both"/>
        <w:rPr>
          <w:rFonts w:ascii="Arial" w:hAnsi="Arial" w:cs="Arial"/>
          <w:sz w:val="24"/>
          <w:szCs w:val="24"/>
        </w:rPr>
      </w:pPr>
      <w:r w:rsidRPr="00DD7233">
        <w:rPr>
          <w:rFonts w:ascii="Arial" w:hAnsi="Arial" w:cs="Arial"/>
          <w:sz w:val="24"/>
          <w:szCs w:val="24"/>
          <w:lang w:val="hr-HR"/>
        </w:rPr>
        <w:t>У Табели 1 представљени су програми и пројекти, показатељи за праћење реализације пројеката, односно програма; извори информација за праћење показатеља за потребе извјештавања, али и евалуације рада (гдје пратити показатеље), те основ за процјену вриједности пројеката, односно програма (Процјена вриједности из буџета и/или донација)</w:t>
      </w:r>
      <w:r w:rsidR="00F444E5" w:rsidRPr="00DD7233">
        <w:rPr>
          <w:rFonts w:ascii="Arial" w:hAnsi="Arial" w:cs="Arial"/>
          <w:sz w:val="24"/>
          <w:szCs w:val="24"/>
        </w:rPr>
        <w:t>.</w:t>
      </w:r>
    </w:p>
    <w:p w:rsidR="00107A00" w:rsidRPr="009615ED" w:rsidRDefault="00107A00" w:rsidP="00135BB5">
      <w:pPr>
        <w:autoSpaceDE w:val="0"/>
        <w:autoSpaceDN w:val="0"/>
        <w:adjustRightInd w:val="0"/>
        <w:spacing w:after="0" w:line="240" w:lineRule="auto"/>
        <w:jc w:val="both"/>
        <w:rPr>
          <w:rFonts w:ascii="Arial" w:hAnsi="Arial" w:cs="Arial"/>
          <w:sz w:val="24"/>
          <w:szCs w:val="24"/>
        </w:rPr>
      </w:pPr>
    </w:p>
    <w:p w:rsidR="009615ED" w:rsidRDefault="009615ED" w:rsidP="00135BB5">
      <w:pPr>
        <w:autoSpaceDE w:val="0"/>
        <w:autoSpaceDN w:val="0"/>
        <w:adjustRightInd w:val="0"/>
        <w:spacing w:after="0" w:line="240" w:lineRule="auto"/>
        <w:jc w:val="both"/>
        <w:rPr>
          <w:rFonts w:ascii="Arial" w:hAnsi="Arial" w:cs="Arial"/>
          <w:sz w:val="24"/>
          <w:szCs w:val="24"/>
        </w:rPr>
        <w:sectPr w:rsidR="009615ED" w:rsidSect="005D1421">
          <w:footerReference w:type="default" r:id="rId9"/>
          <w:footerReference w:type="first" r:id="rId10"/>
          <w:pgSz w:w="11906" w:h="16838"/>
          <w:pgMar w:top="1417" w:right="1417" w:bottom="1417" w:left="1417" w:header="708" w:footer="708" w:gutter="0"/>
          <w:pgNumType w:start="1"/>
          <w:cols w:space="708"/>
          <w:docGrid w:linePitch="360"/>
        </w:sectPr>
      </w:pPr>
    </w:p>
    <w:p w:rsidR="00690548" w:rsidRPr="00690548" w:rsidRDefault="00690548" w:rsidP="00690548">
      <w:pPr>
        <w:autoSpaceDE w:val="0"/>
        <w:autoSpaceDN w:val="0"/>
        <w:adjustRightInd w:val="0"/>
        <w:spacing w:after="0" w:line="240" w:lineRule="auto"/>
        <w:jc w:val="both"/>
        <w:rPr>
          <w:rFonts w:ascii="Arial" w:hAnsi="Arial" w:cs="Arial"/>
          <w:sz w:val="24"/>
          <w:szCs w:val="24"/>
        </w:rPr>
      </w:pPr>
      <w:r w:rsidRPr="00690548">
        <w:rPr>
          <w:rFonts w:ascii="Arial" w:hAnsi="Arial" w:cs="Arial"/>
          <w:sz w:val="24"/>
          <w:szCs w:val="24"/>
        </w:rPr>
        <w:lastRenderedPageBreak/>
        <w:t>Табела 1</w:t>
      </w:r>
    </w:p>
    <w:p w:rsidR="009615ED" w:rsidRPr="009615ED" w:rsidRDefault="00690548" w:rsidP="00690548">
      <w:pPr>
        <w:autoSpaceDE w:val="0"/>
        <w:autoSpaceDN w:val="0"/>
        <w:adjustRightInd w:val="0"/>
        <w:spacing w:after="0" w:line="240" w:lineRule="auto"/>
        <w:jc w:val="both"/>
        <w:rPr>
          <w:rFonts w:ascii="Arial" w:hAnsi="Arial" w:cs="Arial"/>
          <w:sz w:val="24"/>
          <w:szCs w:val="24"/>
        </w:rPr>
      </w:pPr>
      <w:r w:rsidRPr="00690548">
        <w:rPr>
          <w:rFonts w:ascii="Arial" w:hAnsi="Arial" w:cs="Arial"/>
          <w:sz w:val="24"/>
          <w:szCs w:val="24"/>
        </w:rPr>
        <w:t>Специфични циљ: Интегрисана заштита националних споменика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1701"/>
        <w:gridCol w:w="3402"/>
        <w:gridCol w:w="3402"/>
        <w:gridCol w:w="3969"/>
      </w:tblGrid>
      <w:tr w:rsidR="004D1B0F" w:rsidRPr="009615ED" w:rsidTr="009615ED">
        <w:trPr>
          <w:cantSplit/>
          <w:tblHeader/>
        </w:trPr>
        <w:tc>
          <w:tcPr>
            <w:tcW w:w="1701" w:type="dxa"/>
            <w:shd w:val="clear" w:color="auto" w:fill="auto"/>
            <w:vAlign w:val="center"/>
          </w:tcPr>
          <w:p w:rsidR="002851A7" w:rsidRPr="009615ED" w:rsidRDefault="00690548" w:rsidP="009615ED">
            <w:pPr>
              <w:autoSpaceDE w:val="0"/>
              <w:autoSpaceDN w:val="0"/>
              <w:adjustRightInd w:val="0"/>
              <w:spacing w:after="0" w:line="240" w:lineRule="auto"/>
              <w:jc w:val="center"/>
              <w:rPr>
                <w:rFonts w:ascii="Arial" w:hAnsi="Arial" w:cs="Arial"/>
                <w:sz w:val="20"/>
                <w:szCs w:val="20"/>
              </w:rPr>
            </w:pPr>
            <w:r w:rsidRPr="00690548">
              <w:rPr>
                <w:rFonts w:ascii="Arial" w:hAnsi="Arial" w:cs="Arial"/>
                <w:sz w:val="20"/>
                <w:szCs w:val="20"/>
              </w:rPr>
              <w:t>Програм</w:t>
            </w:r>
          </w:p>
        </w:tc>
        <w:tc>
          <w:tcPr>
            <w:tcW w:w="1701" w:type="dxa"/>
            <w:shd w:val="clear" w:color="auto" w:fill="auto"/>
            <w:vAlign w:val="center"/>
          </w:tcPr>
          <w:p w:rsidR="002851A7" w:rsidRPr="009615ED" w:rsidRDefault="00690548" w:rsidP="009615ED">
            <w:pPr>
              <w:autoSpaceDE w:val="0"/>
              <w:autoSpaceDN w:val="0"/>
              <w:adjustRightInd w:val="0"/>
              <w:spacing w:after="0" w:line="240" w:lineRule="auto"/>
              <w:jc w:val="center"/>
              <w:rPr>
                <w:rFonts w:ascii="Arial" w:hAnsi="Arial" w:cs="Arial"/>
                <w:sz w:val="20"/>
                <w:szCs w:val="20"/>
              </w:rPr>
            </w:pPr>
            <w:r w:rsidRPr="00690548">
              <w:rPr>
                <w:rFonts w:ascii="Arial" w:hAnsi="Arial" w:cs="Arial"/>
                <w:sz w:val="20"/>
                <w:szCs w:val="20"/>
              </w:rPr>
              <w:t>Пројекти</w:t>
            </w:r>
          </w:p>
        </w:tc>
        <w:tc>
          <w:tcPr>
            <w:tcW w:w="3402" w:type="dxa"/>
            <w:shd w:val="clear" w:color="auto" w:fill="auto"/>
            <w:vAlign w:val="center"/>
          </w:tcPr>
          <w:p w:rsidR="00690548" w:rsidRPr="00690548" w:rsidRDefault="00690548" w:rsidP="00690548">
            <w:pPr>
              <w:autoSpaceDE w:val="0"/>
              <w:autoSpaceDN w:val="0"/>
              <w:adjustRightInd w:val="0"/>
              <w:spacing w:after="0" w:line="240" w:lineRule="auto"/>
              <w:jc w:val="center"/>
              <w:rPr>
                <w:rFonts w:ascii="Arial" w:hAnsi="Arial" w:cs="Arial"/>
                <w:sz w:val="20"/>
                <w:szCs w:val="20"/>
              </w:rPr>
            </w:pPr>
            <w:r w:rsidRPr="00690548">
              <w:rPr>
                <w:rFonts w:ascii="Arial" w:hAnsi="Arial" w:cs="Arial"/>
                <w:sz w:val="20"/>
                <w:szCs w:val="20"/>
              </w:rPr>
              <w:t>Показатељи</w:t>
            </w:r>
          </w:p>
          <w:p w:rsidR="00220E82" w:rsidRPr="009615ED" w:rsidRDefault="00690548" w:rsidP="00690548">
            <w:pPr>
              <w:autoSpaceDE w:val="0"/>
              <w:autoSpaceDN w:val="0"/>
              <w:adjustRightInd w:val="0"/>
              <w:spacing w:after="0" w:line="240" w:lineRule="auto"/>
              <w:jc w:val="center"/>
              <w:rPr>
                <w:rFonts w:ascii="Arial" w:hAnsi="Arial" w:cs="Arial"/>
                <w:sz w:val="20"/>
                <w:szCs w:val="20"/>
              </w:rPr>
            </w:pPr>
            <w:r w:rsidRPr="00690548">
              <w:rPr>
                <w:rFonts w:ascii="Arial" w:hAnsi="Arial" w:cs="Arial"/>
                <w:sz w:val="20"/>
                <w:szCs w:val="20"/>
              </w:rPr>
              <w:t>(Циљана вриједност година н)</w:t>
            </w:r>
          </w:p>
        </w:tc>
        <w:tc>
          <w:tcPr>
            <w:tcW w:w="3402" w:type="dxa"/>
            <w:shd w:val="clear" w:color="auto" w:fill="auto"/>
            <w:vAlign w:val="center"/>
          </w:tcPr>
          <w:p w:rsidR="002851A7" w:rsidRPr="009615ED" w:rsidRDefault="00690548" w:rsidP="009615ED">
            <w:pPr>
              <w:autoSpaceDE w:val="0"/>
              <w:autoSpaceDN w:val="0"/>
              <w:adjustRightInd w:val="0"/>
              <w:spacing w:after="0" w:line="240" w:lineRule="auto"/>
              <w:jc w:val="center"/>
              <w:rPr>
                <w:rFonts w:ascii="Arial" w:hAnsi="Arial" w:cs="Arial"/>
                <w:sz w:val="20"/>
                <w:szCs w:val="20"/>
              </w:rPr>
            </w:pPr>
            <w:r w:rsidRPr="00690548">
              <w:rPr>
                <w:rFonts w:ascii="Arial" w:hAnsi="Arial" w:cs="Arial"/>
                <w:sz w:val="20"/>
                <w:szCs w:val="20"/>
              </w:rPr>
              <w:t>Гдје пратити показатеље</w:t>
            </w:r>
          </w:p>
        </w:tc>
        <w:tc>
          <w:tcPr>
            <w:tcW w:w="3969" w:type="dxa"/>
            <w:shd w:val="clear" w:color="auto" w:fill="auto"/>
            <w:vAlign w:val="center"/>
          </w:tcPr>
          <w:p w:rsidR="00690548" w:rsidRPr="00690548" w:rsidRDefault="00690548" w:rsidP="00690548">
            <w:pPr>
              <w:autoSpaceDE w:val="0"/>
              <w:autoSpaceDN w:val="0"/>
              <w:adjustRightInd w:val="0"/>
              <w:spacing w:after="0" w:line="240" w:lineRule="auto"/>
              <w:jc w:val="center"/>
              <w:rPr>
                <w:rFonts w:ascii="Arial" w:hAnsi="Arial" w:cs="Arial"/>
                <w:sz w:val="20"/>
                <w:szCs w:val="20"/>
              </w:rPr>
            </w:pPr>
            <w:r w:rsidRPr="00690548">
              <w:rPr>
                <w:rFonts w:ascii="Arial" w:hAnsi="Arial" w:cs="Arial"/>
                <w:sz w:val="20"/>
                <w:szCs w:val="20"/>
              </w:rPr>
              <w:t>Процјена вриједности</w:t>
            </w:r>
          </w:p>
          <w:p w:rsidR="00BF238B" w:rsidRPr="009615ED" w:rsidRDefault="00690548" w:rsidP="00690548">
            <w:pPr>
              <w:autoSpaceDE w:val="0"/>
              <w:autoSpaceDN w:val="0"/>
              <w:adjustRightInd w:val="0"/>
              <w:spacing w:after="0" w:line="240" w:lineRule="auto"/>
              <w:jc w:val="center"/>
              <w:rPr>
                <w:rFonts w:ascii="Arial" w:hAnsi="Arial" w:cs="Arial"/>
                <w:sz w:val="20"/>
                <w:szCs w:val="20"/>
              </w:rPr>
            </w:pPr>
            <w:r w:rsidRPr="00690548">
              <w:rPr>
                <w:rFonts w:ascii="Arial" w:hAnsi="Arial" w:cs="Arial"/>
                <w:sz w:val="20"/>
                <w:szCs w:val="20"/>
              </w:rPr>
              <w:t>(буџет / донације</w:t>
            </w:r>
            <w:r w:rsidR="00BF238B" w:rsidRPr="009615ED">
              <w:rPr>
                <w:rFonts w:ascii="Arial" w:hAnsi="Arial" w:cs="Arial"/>
                <w:sz w:val="20"/>
                <w:szCs w:val="20"/>
              </w:rPr>
              <w:t>)</w:t>
            </w:r>
          </w:p>
        </w:tc>
      </w:tr>
      <w:tr w:rsidR="004D1B0F" w:rsidRPr="009615ED" w:rsidTr="009615ED">
        <w:trPr>
          <w:cantSplit/>
        </w:trPr>
        <w:tc>
          <w:tcPr>
            <w:tcW w:w="1701" w:type="dxa"/>
            <w:vMerge w:val="restart"/>
            <w:shd w:val="clear" w:color="auto" w:fill="auto"/>
          </w:tcPr>
          <w:p w:rsidR="009451AF" w:rsidRPr="009615ED" w:rsidRDefault="009451AF" w:rsidP="00135BB5">
            <w:pPr>
              <w:autoSpaceDE w:val="0"/>
              <w:autoSpaceDN w:val="0"/>
              <w:adjustRightInd w:val="0"/>
              <w:spacing w:after="0" w:line="240" w:lineRule="auto"/>
              <w:jc w:val="both"/>
              <w:rPr>
                <w:rFonts w:ascii="Arial" w:hAnsi="Arial" w:cs="Arial"/>
                <w:b/>
                <w:sz w:val="20"/>
                <w:szCs w:val="20"/>
              </w:rPr>
            </w:pPr>
            <w:r w:rsidRPr="009615ED">
              <w:rPr>
                <w:rFonts w:ascii="Arial" w:hAnsi="Arial" w:cs="Arial"/>
                <w:b/>
                <w:sz w:val="20"/>
                <w:szCs w:val="20"/>
              </w:rPr>
              <w:t>1</w:t>
            </w:r>
          </w:p>
          <w:p w:rsidR="00690548" w:rsidRPr="00690548" w:rsidRDefault="00690548" w:rsidP="00690548">
            <w:pPr>
              <w:autoSpaceDE w:val="0"/>
              <w:autoSpaceDN w:val="0"/>
              <w:adjustRightInd w:val="0"/>
              <w:spacing w:after="0" w:line="240" w:lineRule="auto"/>
              <w:jc w:val="both"/>
              <w:rPr>
                <w:rFonts w:ascii="Arial" w:hAnsi="Arial" w:cs="Arial"/>
                <w:b/>
                <w:sz w:val="20"/>
                <w:szCs w:val="20"/>
              </w:rPr>
            </w:pPr>
            <w:r w:rsidRPr="00690548">
              <w:rPr>
                <w:rFonts w:ascii="Arial" w:hAnsi="Arial" w:cs="Arial"/>
                <w:b/>
                <w:sz w:val="20"/>
                <w:szCs w:val="20"/>
              </w:rPr>
              <w:t>Заштита националних споменика</w:t>
            </w:r>
          </w:p>
          <w:p w:rsidR="007B3946" w:rsidRPr="00690548" w:rsidRDefault="00690548" w:rsidP="00690548">
            <w:pPr>
              <w:autoSpaceDE w:val="0"/>
              <w:autoSpaceDN w:val="0"/>
              <w:adjustRightInd w:val="0"/>
              <w:spacing w:after="0" w:line="240" w:lineRule="auto"/>
              <w:jc w:val="both"/>
              <w:rPr>
                <w:rFonts w:ascii="Arial" w:hAnsi="Arial" w:cs="Arial"/>
                <w:sz w:val="20"/>
                <w:szCs w:val="20"/>
              </w:rPr>
            </w:pPr>
            <w:r w:rsidRPr="00690548">
              <w:rPr>
                <w:rFonts w:ascii="Arial" w:hAnsi="Arial" w:cs="Arial"/>
                <w:sz w:val="20"/>
                <w:szCs w:val="20"/>
              </w:rPr>
              <w:t>(Програм у ДОП-у 1)</w:t>
            </w:r>
          </w:p>
        </w:tc>
        <w:tc>
          <w:tcPr>
            <w:tcW w:w="1701" w:type="dxa"/>
            <w:shd w:val="clear" w:color="auto" w:fill="auto"/>
          </w:tcPr>
          <w:p w:rsidR="00B53D0E" w:rsidRPr="009615ED" w:rsidRDefault="00B53D0E" w:rsidP="00135BB5">
            <w:pPr>
              <w:spacing w:after="0" w:line="240" w:lineRule="auto"/>
              <w:jc w:val="both"/>
              <w:rPr>
                <w:rFonts w:ascii="Arial" w:hAnsi="Arial" w:cs="Arial"/>
                <w:sz w:val="20"/>
                <w:szCs w:val="20"/>
              </w:rPr>
            </w:pPr>
          </w:p>
        </w:tc>
        <w:tc>
          <w:tcPr>
            <w:tcW w:w="3402" w:type="dxa"/>
            <w:shd w:val="clear" w:color="auto" w:fill="auto"/>
          </w:tcPr>
          <w:p w:rsidR="00690548" w:rsidRPr="00690548" w:rsidRDefault="00690548" w:rsidP="00690548">
            <w:pPr>
              <w:autoSpaceDE w:val="0"/>
              <w:autoSpaceDN w:val="0"/>
              <w:adjustRightInd w:val="0"/>
              <w:spacing w:after="0" w:line="240" w:lineRule="auto"/>
              <w:jc w:val="both"/>
              <w:rPr>
                <w:rFonts w:ascii="Arial" w:hAnsi="Arial" w:cs="Arial"/>
                <w:bCs/>
                <w:sz w:val="20"/>
                <w:szCs w:val="20"/>
                <w:lang w:eastAsia="hr-HR"/>
              </w:rPr>
            </w:pPr>
            <w:r w:rsidRPr="00690548">
              <w:rPr>
                <w:rFonts w:ascii="Arial" w:hAnsi="Arial" w:cs="Arial"/>
                <w:bCs/>
                <w:sz w:val="20"/>
                <w:szCs w:val="20"/>
                <w:lang w:eastAsia="hr-HR"/>
              </w:rPr>
              <w:t>одлуке, стручна мишљења и пружене стручне помоћи</w:t>
            </w:r>
          </w:p>
          <w:p w:rsidR="00690548" w:rsidRPr="00690548" w:rsidRDefault="00690548" w:rsidP="00690548">
            <w:pPr>
              <w:autoSpaceDE w:val="0"/>
              <w:autoSpaceDN w:val="0"/>
              <w:adjustRightInd w:val="0"/>
              <w:spacing w:after="0" w:line="240" w:lineRule="auto"/>
              <w:jc w:val="both"/>
              <w:rPr>
                <w:rFonts w:ascii="Arial" w:hAnsi="Arial" w:cs="Arial"/>
                <w:bCs/>
                <w:sz w:val="20"/>
                <w:szCs w:val="20"/>
                <w:lang w:eastAsia="hr-HR"/>
              </w:rPr>
            </w:pPr>
            <w:r w:rsidRPr="00690548">
              <w:rPr>
                <w:rFonts w:ascii="Arial" w:hAnsi="Arial" w:cs="Arial"/>
                <w:bCs/>
                <w:sz w:val="20"/>
                <w:szCs w:val="20"/>
                <w:lang w:eastAsia="hr-HR"/>
              </w:rPr>
              <w:t>(40 +30+30+29=</w:t>
            </w:r>
          </w:p>
          <w:p w:rsidR="00D74219" w:rsidRPr="009615ED" w:rsidRDefault="00690548" w:rsidP="00690548">
            <w:pPr>
              <w:autoSpaceDE w:val="0"/>
              <w:autoSpaceDN w:val="0"/>
              <w:adjustRightInd w:val="0"/>
              <w:spacing w:after="0" w:line="240" w:lineRule="auto"/>
              <w:jc w:val="both"/>
              <w:rPr>
                <w:rFonts w:ascii="Arial" w:hAnsi="Arial" w:cs="Arial"/>
                <w:sz w:val="20"/>
                <w:szCs w:val="20"/>
              </w:rPr>
            </w:pPr>
            <w:r w:rsidRPr="00690548">
              <w:rPr>
                <w:rFonts w:ascii="Arial" w:hAnsi="Arial" w:cs="Arial"/>
                <w:bCs/>
                <w:sz w:val="20"/>
                <w:szCs w:val="20"/>
                <w:lang w:eastAsia="hr-HR"/>
              </w:rPr>
              <w:t>130)</w:t>
            </w:r>
          </w:p>
        </w:tc>
        <w:tc>
          <w:tcPr>
            <w:tcW w:w="3402" w:type="dxa"/>
            <w:shd w:val="clear" w:color="auto" w:fill="auto"/>
          </w:tcPr>
          <w:p w:rsidR="00B53D0E" w:rsidRPr="009615ED" w:rsidRDefault="00690548" w:rsidP="00135BB5">
            <w:pPr>
              <w:autoSpaceDE w:val="0"/>
              <w:autoSpaceDN w:val="0"/>
              <w:adjustRightInd w:val="0"/>
              <w:spacing w:after="0" w:line="240" w:lineRule="auto"/>
              <w:jc w:val="both"/>
              <w:rPr>
                <w:rFonts w:ascii="Arial" w:hAnsi="Arial" w:cs="Arial"/>
                <w:sz w:val="20"/>
                <w:szCs w:val="20"/>
              </w:rPr>
            </w:pPr>
            <w:r w:rsidRPr="00690548">
              <w:rPr>
                <w:rFonts w:ascii="Arial" w:hAnsi="Arial" w:cs="Arial"/>
                <w:sz w:val="20"/>
                <w:szCs w:val="20"/>
              </w:rPr>
              <w:t>Периодични и годишњи извјештаји о активностима</w:t>
            </w:r>
          </w:p>
        </w:tc>
        <w:tc>
          <w:tcPr>
            <w:tcW w:w="3969" w:type="dxa"/>
            <w:shd w:val="clear" w:color="auto" w:fill="auto"/>
          </w:tcPr>
          <w:p w:rsidR="00927F2E" w:rsidRPr="009615ED" w:rsidRDefault="00AE3222" w:rsidP="00135BB5">
            <w:pPr>
              <w:autoSpaceDE w:val="0"/>
              <w:autoSpaceDN w:val="0"/>
              <w:adjustRightInd w:val="0"/>
              <w:spacing w:after="0" w:line="240" w:lineRule="auto"/>
              <w:jc w:val="both"/>
              <w:rPr>
                <w:rFonts w:ascii="Arial" w:hAnsi="Arial" w:cs="Arial"/>
                <w:sz w:val="20"/>
                <w:szCs w:val="20"/>
              </w:rPr>
            </w:pPr>
            <w:r w:rsidRPr="009615ED">
              <w:rPr>
                <w:rFonts w:ascii="Arial" w:hAnsi="Arial" w:cs="Arial"/>
                <w:sz w:val="20"/>
                <w:szCs w:val="20"/>
              </w:rPr>
              <w:t>-</w:t>
            </w:r>
            <w:r w:rsidR="00927F2E" w:rsidRPr="009615ED">
              <w:rPr>
                <w:rFonts w:ascii="Arial" w:hAnsi="Arial" w:cs="Arial"/>
                <w:sz w:val="20"/>
                <w:szCs w:val="20"/>
              </w:rPr>
              <w:t xml:space="preserve">100% </w:t>
            </w:r>
          </w:p>
          <w:p w:rsidR="00690548" w:rsidRPr="00690548" w:rsidRDefault="00690548" w:rsidP="00690548">
            <w:pPr>
              <w:autoSpaceDE w:val="0"/>
              <w:autoSpaceDN w:val="0"/>
              <w:adjustRightInd w:val="0"/>
              <w:spacing w:after="0" w:line="240" w:lineRule="auto"/>
              <w:jc w:val="both"/>
              <w:rPr>
                <w:rFonts w:ascii="Arial" w:hAnsi="Arial" w:cs="Arial"/>
                <w:sz w:val="20"/>
                <w:szCs w:val="20"/>
              </w:rPr>
            </w:pPr>
            <w:r w:rsidRPr="00690548">
              <w:rPr>
                <w:rFonts w:ascii="Arial" w:hAnsi="Arial" w:cs="Arial"/>
                <w:sz w:val="20"/>
                <w:szCs w:val="20"/>
              </w:rPr>
              <w:t>плата 11 сарадника за насљеђе и накнада трошкова 11 запослених, уговорене услуге за возаче и вањске сараднике за израду елабората и снимања; услуге лекторисања и превођења; услуге превоза и горива и трошкова путовања у земљи;</w:t>
            </w:r>
          </w:p>
          <w:p w:rsidR="00690548" w:rsidRPr="00690548" w:rsidRDefault="00690548" w:rsidP="00690548">
            <w:pPr>
              <w:autoSpaceDE w:val="0"/>
              <w:autoSpaceDN w:val="0"/>
              <w:adjustRightInd w:val="0"/>
              <w:spacing w:after="0" w:line="240" w:lineRule="auto"/>
              <w:jc w:val="both"/>
              <w:rPr>
                <w:rFonts w:ascii="Arial" w:hAnsi="Arial" w:cs="Arial"/>
                <w:sz w:val="20"/>
                <w:szCs w:val="20"/>
              </w:rPr>
            </w:pPr>
            <w:r w:rsidRPr="00690548">
              <w:rPr>
                <w:rFonts w:ascii="Arial" w:hAnsi="Arial" w:cs="Arial"/>
                <w:sz w:val="20"/>
                <w:szCs w:val="20"/>
              </w:rPr>
              <w:t xml:space="preserve">-50% </w:t>
            </w:r>
          </w:p>
          <w:p w:rsidR="00690548" w:rsidRPr="00690548" w:rsidRDefault="00690548" w:rsidP="00690548">
            <w:pPr>
              <w:autoSpaceDE w:val="0"/>
              <w:autoSpaceDN w:val="0"/>
              <w:adjustRightInd w:val="0"/>
              <w:spacing w:after="0" w:line="240" w:lineRule="auto"/>
              <w:jc w:val="both"/>
              <w:rPr>
                <w:rFonts w:ascii="Arial" w:hAnsi="Arial" w:cs="Arial"/>
                <w:sz w:val="20"/>
                <w:szCs w:val="20"/>
              </w:rPr>
            </w:pPr>
            <w:r w:rsidRPr="00690548">
              <w:rPr>
                <w:rFonts w:ascii="Arial" w:hAnsi="Arial" w:cs="Arial"/>
                <w:sz w:val="20"/>
                <w:szCs w:val="20"/>
              </w:rPr>
              <w:t>трошкова набавке материјала, текућег одржавања, телефона и комуналних услуга;</w:t>
            </w:r>
          </w:p>
          <w:p w:rsidR="00B53D0E" w:rsidRPr="009615ED" w:rsidRDefault="00690548" w:rsidP="00690548">
            <w:pPr>
              <w:autoSpaceDE w:val="0"/>
              <w:autoSpaceDN w:val="0"/>
              <w:adjustRightInd w:val="0"/>
              <w:spacing w:after="0" w:line="240" w:lineRule="auto"/>
              <w:jc w:val="both"/>
              <w:rPr>
                <w:rFonts w:ascii="Arial" w:hAnsi="Arial" w:cs="Arial"/>
                <w:sz w:val="20"/>
                <w:szCs w:val="20"/>
              </w:rPr>
            </w:pPr>
            <w:r w:rsidRPr="00690548">
              <w:rPr>
                <w:rFonts w:ascii="Arial" w:hAnsi="Arial" w:cs="Arial"/>
                <w:sz w:val="20"/>
                <w:szCs w:val="20"/>
              </w:rPr>
              <w:t>-20% услуга штампања и трошкова путовања у иностранство.</w:t>
            </w:r>
            <w:r w:rsidR="00927F2E" w:rsidRPr="009615ED">
              <w:rPr>
                <w:rFonts w:ascii="Arial" w:hAnsi="Arial" w:cs="Arial"/>
                <w:sz w:val="20"/>
                <w:szCs w:val="20"/>
              </w:rPr>
              <w:t xml:space="preserve"> </w:t>
            </w:r>
          </w:p>
        </w:tc>
      </w:tr>
      <w:tr w:rsidR="004D1B0F" w:rsidRPr="009615ED" w:rsidTr="009615ED">
        <w:trPr>
          <w:cantSplit/>
        </w:trPr>
        <w:tc>
          <w:tcPr>
            <w:tcW w:w="1701" w:type="dxa"/>
            <w:vMerge/>
            <w:shd w:val="clear" w:color="auto" w:fill="auto"/>
          </w:tcPr>
          <w:p w:rsidR="00B53D0E" w:rsidRPr="009615ED" w:rsidRDefault="00B53D0E"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B53D0E" w:rsidRPr="009615ED" w:rsidRDefault="00690548" w:rsidP="00135BB5">
            <w:pPr>
              <w:pStyle w:val="ListParagraph"/>
              <w:autoSpaceDE w:val="0"/>
              <w:autoSpaceDN w:val="0"/>
              <w:adjustRightInd w:val="0"/>
              <w:spacing w:after="0" w:line="240" w:lineRule="auto"/>
              <w:ind w:left="0"/>
              <w:jc w:val="both"/>
              <w:rPr>
                <w:rFonts w:ascii="Arial" w:hAnsi="Arial" w:cs="Arial"/>
                <w:bCs/>
                <w:sz w:val="20"/>
                <w:szCs w:val="20"/>
                <w:lang w:val="hr-HR"/>
              </w:rPr>
            </w:pPr>
            <w:r w:rsidRPr="00690548">
              <w:rPr>
                <w:rFonts w:ascii="Arial" w:hAnsi="Arial" w:cs="Arial"/>
                <w:bCs/>
                <w:sz w:val="20"/>
                <w:szCs w:val="20"/>
                <w:lang w:val="hr-HR"/>
              </w:rPr>
              <w:t>1.1. Израда одлука</w:t>
            </w:r>
          </w:p>
        </w:tc>
        <w:tc>
          <w:tcPr>
            <w:tcW w:w="3402" w:type="dxa"/>
            <w:shd w:val="clear" w:color="auto" w:fill="auto"/>
          </w:tcPr>
          <w:p w:rsidR="00243667" w:rsidRPr="00243667"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Број одлука донесених, објављених и архивираних</w:t>
            </w:r>
          </w:p>
          <w:p w:rsidR="00B9629F" w:rsidRPr="009615ED"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(40)</w:t>
            </w:r>
          </w:p>
        </w:tc>
        <w:tc>
          <w:tcPr>
            <w:tcW w:w="3402" w:type="dxa"/>
            <w:shd w:val="clear" w:color="auto" w:fill="auto"/>
          </w:tcPr>
          <w:p w:rsidR="00243667" w:rsidRPr="00243667" w:rsidRDefault="00243667" w:rsidP="00243667">
            <w:pPr>
              <w:autoSpaceDE w:val="0"/>
              <w:autoSpaceDN w:val="0"/>
              <w:adjustRightInd w:val="0"/>
              <w:spacing w:after="0" w:line="240" w:lineRule="auto"/>
              <w:jc w:val="both"/>
              <w:rPr>
                <w:rFonts w:ascii="Arial" w:hAnsi="Arial" w:cs="Arial"/>
                <w:sz w:val="20"/>
                <w:szCs w:val="20"/>
              </w:rPr>
            </w:pPr>
            <w:r w:rsidRPr="00243667">
              <w:rPr>
                <w:rFonts w:ascii="Arial" w:hAnsi="Arial" w:cs="Arial"/>
                <w:sz w:val="20"/>
                <w:szCs w:val="20"/>
              </w:rPr>
              <w:t>Службени гласник,</w:t>
            </w:r>
          </w:p>
          <w:p w:rsidR="00243667" w:rsidRPr="00243667" w:rsidRDefault="00243667" w:rsidP="00243667">
            <w:pPr>
              <w:autoSpaceDE w:val="0"/>
              <w:autoSpaceDN w:val="0"/>
              <w:adjustRightInd w:val="0"/>
              <w:spacing w:after="0" w:line="240" w:lineRule="auto"/>
              <w:jc w:val="both"/>
              <w:rPr>
                <w:rFonts w:ascii="Arial" w:hAnsi="Arial" w:cs="Arial"/>
                <w:sz w:val="20"/>
                <w:szCs w:val="20"/>
              </w:rPr>
            </w:pPr>
            <w:r w:rsidRPr="00243667">
              <w:rPr>
                <w:rFonts w:ascii="Arial" w:hAnsi="Arial" w:cs="Arial"/>
                <w:sz w:val="20"/>
                <w:szCs w:val="20"/>
              </w:rPr>
              <w:t>БДЦ,</w:t>
            </w:r>
          </w:p>
          <w:p w:rsidR="00C36908" w:rsidRPr="009615ED" w:rsidRDefault="00243667" w:rsidP="00243667">
            <w:pPr>
              <w:autoSpaceDE w:val="0"/>
              <w:autoSpaceDN w:val="0"/>
              <w:adjustRightInd w:val="0"/>
              <w:spacing w:after="0" w:line="240" w:lineRule="auto"/>
              <w:jc w:val="both"/>
              <w:rPr>
                <w:rFonts w:ascii="Arial" w:hAnsi="Arial" w:cs="Arial"/>
                <w:sz w:val="20"/>
                <w:szCs w:val="20"/>
              </w:rPr>
            </w:pPr>
            <w:r w:rsidRPr="00243667">
              <w:rPr>
                <w:rFonts w:ascii="Arial" w:hAnsi="Arial" w:cs="Arial"/>
                <w:sz w:val="20"/>
                <w:szCs w:val="20"/>
              </w:rPr>
              <w:t>Веб-страница</w:t>
            </w:r>
          </w:p>
        </w:tc>
        <w:tc>
          <w:tcPr>
            <w:tcW w:w="3969" w:type="dxa"/>
            <w:shd w:val="clear" w:color="auto" w:fill="auto"/>
          </w:tcPr>
          <w:p w:rsidR="00243667" w:rsidRPr="00243667" w:rsidRDefault="00243667" w:rsidP="00243667">
            <w:pPr>
              <w:autoSpaceDE w:val="0"/>
              <w:autoSpaceDN w:val="0"/>
              <w:adjustRightInd w:val="0"/>
              <w:spacing w:after="0" w:line="240" w:lineRule="auto"/>
              <w:jc w:val="both"/>
              <w:rPr>
                <w:rFonts w:ascii="Arial" w:hAnsi="Arial" w:cs="Arial"/>
                <w:sz w:val="20"/>
                <w:szCs w:val="20"/>
              </w:rPr>
            </w:pPr>
            <w:r w:rsidRPr="00243667">
              <w:rPr>
                <w:rFonts w:ascii="Arial" w:hAnsi="Arial" w:cs="Arial"/>
                <w:sz w:val="20"/>
                <w:szCs w:val="20"/>
              </w:rPr>
              <w:t xml:space="preserve">-70% плата и накнада за 10 сарадника за насљеђе, уговорене услуге за возаче, </w:t>
            </w:r>
          </w:p>
          <w:p w:rsidR="00243667" w:rsidRPr="00243667" w:rsidRDefault="00243667" w:rsidP="00243667">
            <w:pPr>
              <w:autoSpaceDE w:val="0"/>
              <w:autoSpaceDN w:val="0"/>
              <w:adjustRightInd w:val="0"/>
              <w:spacing w:after="0" w:line="240" w:lineRule="auto"/>
              <w:jc w:val="both"/>
              <w:rPr>
                <w:rFonts w:ascii="Arial" w:hAnsi="Arial" w:cs="Arial"/>
                <w:sz w:val="20"/>
                <w:szCs w:val="20"/>
              </w:rPr>
            </w:pPr>
            <w:r w:rsidRPr="00243667">
              <w:rPr>
                <w:rFonts w:ascii="Arial" w:hAnsi="Arial" w:cs="Arial"/>
                <w:sz w:val="20"/>
                <w:szCs w:val="20"/>
              </w:rPr>
              <w:t>трошкова горива и путовања у земљи;</w:t>
            </w:r>
          </w:p>
          <w:p w:rsidR="00550E27" w:rsidRPr="009615ED" w:rsidRDefault="00243667" w:rsidP="00243667">
            <w:pPr>
              <w:autoSpaceDE w:val="0"/>
              <w:autoSpaceDN w:val="0"/>
              <w:adjustRightInd w:val="0"/>
              <w:spacing w:after="0" w:line="240" w:lineRule="auto"/>
              <w:jc w:val="both"/>
              <w:rPr>
                <w:rFonts w:ascii="Arial" w:hAnsi="Arial" w:cs="Arial"/>
                <w:sz w:val="20"/>
                <w:szCs w:val="20"/>
              </w:rPr>
            </w:pPr>
            <w:r w:rsidRPr="00243667">
              <w:rPr>
                <w:rFonts w:ascii="Arial" w:hAnsi="Arial" w:cs="Arial"/>
                <w:sz w:val="20"/>
                <w:szCs w:val="20"/>
              </w:rPr>
              <w:t>-100% уговорене услуге за вањске сараднике за израду елабората и снимања, услуге лекторисања, превођења и објављивања.</w:t>
            </w:r>
          </w:p>
        </w:tc>
      </w:tr>
      <w:tr w:rsidR="00243667" w:rsidRPr="009615ED" w:rsidTr="009615ED">
        <w:trPr>
          <w:cantSplit/>
        </w:trPr>
        <w:tc>
          <w:tcPr>
            <w:tcW w:w="1701" w:type="dxa"/>
            <w:vMerge/>
            <w:shd w:val="clear" w:color="auto" w:fill="auto"/>
          </w:tcPr>
          <w:p w:rsidR="00243667" w:rsidRPr="009615ED" w:rsidRDefault="00243667"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243667" w:rsidRPr="00243667" w:rsidRDefault="00243667" w:rsidP="00191482">
            <w:pPr>
              <w:rPr>
                <w:rFonts w:ascii="Arial" w:hAnsi="Arial" w:cs="Arial"/>
                <w:sz w:val="20"/>
                <w:szCs w:val="20"/>
              </w:rPr>
            </w:pPr>
            <w:r w:rsidRPr="00243667">
              <w:rPr>
                <w:rFonts w:ascii="Arial" w:hAnsi="Arial" w:cs="Arial"/>
                <w:sz w:val="20"/>
                <w:szCs w:val="20"/>
              </w:rPr>
              <w:t>1.2. Имплементаци</w:t>
            </w:r>
            <w:r>
              <w:rPr>
                <w:rFonts w:ascii="Arial" w:hAnsi="Arial" w:cs="Arial"/>
                <w:sz w:val="20"/>
                <w:szCs w:val="20"/>
              </w:rPr>
              <w:t>-</w:t>
            </w:r>
            <w:r w:rsidRPr="00243667">
              <w:rPr>
                <w:rFonts w:ascii="Arial" w:hAnsi="Arial" w:cs="Arial"/>
                <w:sz w:val="20"/>
                <w:szCs w:val="20"/>
              </w:rPr>
              <w:t>ја одлука</w:t>
            </w:r>
          </w:p>
        </w:tc>
        <w:tc>
          <w:tcPr>
            <w:tcW w:w="3402" w:type="dxa"/>
            <w:shd w:val="clear" w:color="auto" w:fill="auto"/>
          </w:tcPr>
          <w:p w:rsidR="00243667" w:rsidRPr="00243667"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Број стручних мишљења и пружене помоћи</w:t>
            </w:r>
          </w:p>
          <w:p w:rsidR="00243667" w:rsidRPr="009615ED"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(31)</w:t>
            </w:r>
          </w:p>
        </w:tc>
        <w:tc>
          <w:tcPr>
            <w:tcW w:w="3402" w:type="dxa"/>
            <w:shd w:val="clear" w:color="auto" w:fill="auto"/>
          </w:tcPr>
          <w:p w:rsidR="00243667" w:rsidRPr="009615ED" w:rsidRDefault="00362F84" w:rsidP="00135BB5">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Протоколисани и архивирани акти и документи, мониторинг листе, евиденције о упису забиљежби у земљишне књиге</w:t>
            </w:r>
          </w:p>
        </w:tc>
        <w:tc>
          <w:tcPr>
            <w:tcW w:w="3969" w:type="dxa"/>
            <w:shd w:val="clear" w:color="auto" w:fill="auto"/>
          </w:tcPr>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 xml:space="preserve">-20% плата и накнада трошкова за 10 сарадника за насљеђе, уговорене услуге за возаче, </w:t>
            </w:r>
          </w:p>
          <w:p w:rsidR="00243667"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трошкови горива и путовања у земљи.</w:t>
            </w:r>
          </w:p>
        </w:tc>
      </w:tr>
      <w:tr w:rsidR="00243667" w:rsidRPr="009615ED" w:rsidTr="009615ED">
        <w:trPr>
          <w:cantSplit/>
        </w:trPr>
        <w:tc>
          <w:tcPr>
            <w:tcW w:w="1701" w:type="dxa"/>
            <w:vMerge/>
            <w:shd w:val="clear" w:color="auto" w:fill="auto"/>
          </w:tcPr>
          <w:p w:rsidR="00243667" w:rsidRPr="009615ED" w:rsidRDefault="00243667"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243667" w:rsidRPr="00243667" w:rsidRDefault="00243667" w:rsidP="00191482">
            <w:pPr>
              <w:rPr>
                <w:rFonts w:ascii="Arial" w:hAnsi="Arial" w:cs="Arial"/>
                <w:sz w:val="20"/>
                <w:szCs w:val="20"/>
              </w:rPr>
            </w:pPr>
            <w:r w:rsidRPr="00243667">
              <w:rPr>
                <w:rFonts w:ascii="Arial" w:hAnsi="Arial" w:cs="Arial"/>
                <w:sz w:val="20"/>
                <w:szCs w:val="20"/>
              </w:rPr>
              <w:t>1.3. Споменици у опасности</w:t>
            </w:r>
          </w:p>
        </w:tc>
        <w:tc>
          <w:tcPr>
            <w:tcW w:w="3402" w:type="dxa"/>
            <w:shd w:val="clear" w:color="auto" w:fill="auto"/>
          </w:tcPr>
          <w:p w:rsidR="00243667" w:rsidRPr="00243667"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Број предузетих активности на отклањању ризика,</w:t>
            </w:r>
          </w:p>
          <w:p w:rsidR="00243667" w:rsidRPr="00243667"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споменика на Листи угрожених, број приједлога пројеката</w:t>
            </w:r>
          </w:p>
          <w:p w:rsidR="00243667" w:rsidRPr="009615ED"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(30)</w:t>
            </w:r>
          </w:p>
        </w:tc>
        <w:tc>
          <w:tcPr>
            <w:tcW w:w="3402" w:type="dxa"/>
            <w:shd w:val="clear" w:color="auto" w:fill="auto"/>
          </w:tcPr>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Листа угрожених споменика,</w:t>
            </w:r>
          </w:p>
          <w:p w:rsidR="00243667"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Протоколисани и архивирани акти и документи</w:t>
            </w:r>
          </w:p>
        </w:tc>
        <w:tc>
          <w:tcPr>
            <w:tcW w:w="3969" w:type="dxa"/>
            <w:shd w:val="clear" w:color="auto" w:fill="auto"/>
          </w:tcPr>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 xml:space="preserve">-10% плата и накнада трошкова за 10 сарадника за насљеђе, накнада возачима, </w:t>
            </w:r>
          </w:p>
          <w:p w:rsidR="00243667"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трошкова горива и путовања у земљи.</w:t>
            </w:r>
          </w:p>
        </w:tc>
      </w:tr>
      <w:tr w:rsidR="00243667" w:rsidRPr="009615ED" w:rsidTr="009615ED">
        <w:trPr>
          <w:cantSplit/>
        </w:trPr>
        <w:tc>
          <w:tcPr>
            <w:tcW w:w="1701" w:type="dxa"/>
            <w:vMerge/>
            <w:shd w:val="clear" w:color="auto" w:fill="auto"/>
          </w:tcPr>
          <w:p w:rsidR="00243667" w:rsidRPr="009615ED" w:rsidRDefault="00243667"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243667" w:rsidRPr="00243667" w:rsidRDefault="00243667" w:rsidP="00191482">
            <w:pPr>
              <w:rPr>
                <w:rFonts w:ascii="Arial" w:hAnsi="Arial" w:cs="Arial"/>
                <w:sz w:val="20"/>
                <w:szCs w:val="20"/>
              </w:rPr>
            </w:pPr>
            <w:r w:rsidRPr="00243667">
              <w:rPr>
                <w:rFonts w:ascii="Arial" w:hAnsi="Arial" w:cs="Arial"/>
                <w:sz w:val="20"/>
                <w:szCs w:val="20"/>
              </w:rPr>
              <w:t>1.4. Свјетско насљеђе у БИХ</w:t>
            </w:r>
          </w:p>
        </w:tc>
        <w:tc>
          <w:tcPr>
            <w:tcW w:w="3402" w:type="dxa"/>
            <w:shd w:val="clear" w:color="auto" w:fill="auto"/>
          </w:tcPr>
          <w:p w:rsidR="00243667" w:rsidRPr="00243667"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Број извјештаја о мониторингу и предузетим активностима</w:t>
            </w:r>
          </w:p>
          <w:p w:rsidR="00243667" w:rsidRPr="009615ED" w:rsidRDefault="00243667" w:rsidP="00243667">
            <w:pPr>
              <w:autoSpaceDE w:val="0"/>
              <w:autoSpaceDN w:val="0"/>
              <w:adjustRightInd w:val="0"/>
              <w:spacing w:after="0" w:line="240" w:lineRule="auto"/>
              <w:jc w:val="both"/>
              <w:rPr>
                <w:rFonts w:ascii="Arial" w:hAnsi="Arial" w:cs="Arial"/>
                <w:bCs/>
                <w:sz w:val="20"/>
                <w:szCs w:val="20"/>
                <w:lang w:eastAsia="hr-HR"/>
              </w:rPr>
            </w:pPr>
            <w:r w:rsidRPr="00243667">
              <w:rPr>
                <w:rFonts w:ascii="Arial" w:hAnsi="Arial" w:cs="Arial"/>
                <w:bCs/>
                <w:sz w:val="20"/>
                <w:szCs w:val="20"/>
                <w:lang w:eastAsia="hr-HR"/>
              </w:rPr>
              <w:t>(29</w:t>
            </w:r>
            <w:r>
              <w:rPr>
                <w:rFonts w:ascii="Arial" w:hAnsi="Arial" w:cs="Arial"/>
                <w:bCs/>
                <w:sz w:val="20"/>
                <w:szCs w:val="20"/>
                <w:lang w:eastAsia="hr-HR"/>
              </w:rPr>
              <w:t>)</w:t>
            </w:r>
          </w:p>
        </w:tc>
        <w:tc>
          <w:tcPr>
            <w:tcW w:w="3402" w:type="dxa"/>
            <w:shd w:val="clear" w:color="auto" w:fill="auto"/>
          </w:tcPr>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Извјештаји,</w:t>
            </w:r>
          </w:p>
          <w:p w:rsidR="00243667"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протоколисани и архивирани акти и документи</w:t>
            </w:r>
          </w:p>
        </w:tc>
        <w:tc>
          <w:tcPr>
            <w:tcW w:w="3969" w:type="dxa"/>
            <w:shd w:val="clear" w:color="auto" w:fill="auto"/>
          </w:tcPr>
          <w:p w:rsidR="00243667"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100% плата и накнада трошкова сарадника за свјетско насљеђе.</w:t>
            </w:r>
          </w:p>
        </w:tc>
      </w:tr>
      <w:tr w:rsidR="004D1B0F" w:rsidRPr="009615ED" w:rsidTr="009615ED">
        <w:trPr>
          <w:cantSplit/>
        </w:trPr>
        <w:tc>
          <w:tcPr>
            <w:tcW w:w="1701" w:type="dxa"/>
            <w:vMerge w:val="restart"/>
            <w:shd w:val="clear" w:color="auto" w:fill="auto"/>
          </w:tcPr>
          <w:p w:rsidR="00362F84" w:rsidRPr="00362F84" w:rsidRDefault="00362F84" w:rsidP="00362F84">
            <w:pPr>
              <w:autoSpaceDE w:val="0"/>
              <w:autoSpaceDN w:val="0"/>
              <w:adjustRightInd w:val="0"/>
              <w:spacing w:after="0" w:line="240" w:lineRule="auto"/>
              <w:jc w:val="both"/>
              <w:rPr>
                <w:rFonts w:ascii="Arial" w:hAnsi="Arial" w:cs="Arial"/>
                <w:b/>
                <w:sz w:val="20"/>
                <w:szCs w:val="20"/>
              </w:rPr>
            </w:pPr>
            <w:r w:rsidRPr="00362F84">
              <w:rPr>
                <w:rFonts w:ascii="Arial" w:hAnsi="Arial" w:cs="Arial"/>
                <w:b/>
                <w:sz w:val="20"/>
                <w:szCs w:val="20"/>
              </w:rPr>
              <w:lastRenderedPageBreak/>
              <w:t>2</w:t>
            </w:r>
          </w:p>
          <w:p w:rsidR="00362F84" w:rsidRPr="00362F84" w:rsidRDefault="00362F84" w:rsidP="00362F84">
            <w:pPr>
              <w:autoSpaceDE w:val="0"/>
              <w:autoSpaceDN w:val="0"/>
              <w:adjustRightInd w:val="0"/>
              <w:spacing w:after="0" w:line="240" w:lineRule="auto"/>
              <w:jc w:val="both"/>
              <w:rPr>
                <w:rFonts w:ascii="Arial" w:hAnsi="Arial" w:cs="Arial"/>
                <w:b/>
                <w:sz w:val="20"/>
                <w:szCs w:val="20"/>
              </w:rPr>
            </w:pPr>
            <w:r w:rsidRPr="00362F84">
              <w:rPr>
                <w:rFonts w:ascii="Arial" w:hAnsi="Arial" w:cs="Arial"/>
                <w:b/>
                <w:sz w:val="20"/>
                <w:szCs w:val="20"/>
              </w:rPr>
              <w:t>Рехабилитација националних споменика</w:t>
            </w:r>
          </w:p>
          <w:p w:rsidR="007B3946"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(Програм ПН у ДОП-у 1)</w:t>
            </w:r>
          </w:p>
        </w:tc>
        <w:tc>
          <w:tcPr>
            <w:tcW w:w="1701" w:type="dxa"/>
            <w:shd w:val="clear" w:color="auto" w:fill="auto"/>
          </w:tcPr>
          <w:p w:rsidR="005C3436" w:rsidRPr="00243667" w:rsidRDefault="005C3436" w:rsidP="00135BB5">
            <w:pPr>
              <w:autoSpaceDE w:val="0"/>
              <w:autoSpaceDN w:val="0"/>
              <w:adjustRightInd w:val="0"/>
              <w:spacing w:after="0" w:line="240" w:lineRule="auto"/>
              <w:jc w:val="both"/>
              <w:rPr>
                <w:rFonts w:ascii="Arial" w:hAnsi="Arial" w:cs="Arial"/>
                <w:sz w:val="20"/>
                <w:szCs w:val="20"/>
              </w:rPr>
            </w:pPr>
          </w:p>
        </w:tc>
        <w:tc>
          <w:tcPr>
            <w:tcW w:w="3402" w:type="dxa"/>
            <w:shd w:val="clear" w:color="auto" w:fill="auto"/>
          </w:tcPr>
          <w:p w:rsidR="005C3436"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број реализованих пројеката рехабилитације за која су обезбјеђене донације, и кандидатуре за свјетско насљеђе</w:t>
            </w:r>
          </w:p>
        </w:tc>
        <w:tc>
          <w:tcPr>
            <w:tcW w:w="3402" w:type="dxa"/>
            <w:shd w:val="clear" w:color="auto" w:fill="auto"/>
          </w:tcPr>
          <w:p w:rsidR="005C3436" w:rsidRPr="009615ED" w:rsidRDefault="00362F84" w:rsidP="00135BB5">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Периодични и годишњи извјештаји о активностима</w:t>
            </w:r>
          </w:p>
        </w:tc>
        <w:tc>
          <w:tcPr>
            <w:tcW w:w="3969" w:type="dxa"/>
            <w:shd w:val="clear" w:color="auto" w:fill="auto"/>
          </w:tcPr>
          <w:p w:rsidR="005C3436" w:rsidRPr="009615ED" w:rsidRDefault="00362F84" w:rsidP="00135BB5">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Донације и додатна средства у буџету</w:t>
            </w:r>
          </w:p>
        </w:tc>
      </w:tr>
      <w:tr w:rsidR="00362F84" w:rsidRPr="009615ED" w:rsidTr="009615ED">
        <w:trPr>
          <w:cantSplit/>
        </w:trPr>
        <w:tc>
          <w:tcPr>
            <w:tcW w:w="1701" w:type="dxa"/>
            <w:vMerge/>
            <w:shd w:val="clear" w:color="auto" w:fill="auto"/>
          </w:tcPr>
          <w:p w:rsidR="00362F84" w:rsidRPr="009615ED" w:rsidRDefault="00362F84"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362F84" w:rsidRPr="00362F84" w:rsidRDefault="00362F84" w:rsidP="00994EDD">
            <w:pPr>
              <w:rPr>
                <w:rFonts w:ascii="Arial" w:hAnsi="Arial" w:cs="Arial"/>
                <w:sz w:val="20"/>
                <w:szCs w:val="20"/>
              </w:rPr>
            </w:pPr>
            <w:r w:rsidRPr="00362F84">
              <w:rPr>
                <w:rFonts w:ascii="Arial" w:hAnsi="Arial" w:cs="Arial"/>
                <w:sz w:val="20"/>
                <w:szCs w:val="20"/>
              </w:rPr>
              <w:t>2.1.Земаљски музеј БиХ (2015–2018)</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 реализације пројекта</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Наративни и финансијски извјештаји за донаторе</w:t>
            </w:r>
          </w:p>
        </w:tc>
        <w:tc>
          <w:tcPr>
            <w:tcW w:w="3969"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донације</w:t>
            </w:r>
          </w:p>
        </w:tc>
      </w:tr>
      <w:tr w:rsidR="00362F84" w:rsidRPr="009615ED" w:rsidTr="009615ED">
        <w:trPr>
          <w:cantSplit/>
        </w:trPr>
        <w:tc>
          <w:tcPr>
            <w:tcW w:w="1701" w:type="dxa"/>
            <w:vMerge/>
            <w:shd w:val="clear" w:color="auto" w:fill="auto"/>
          </w:tcPr>
          <w:p w:rsidR="00362F84" w:rsidRPr="009615ED" w:rsidRDefault="00362F84"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362F84" w:rsidRPr="00362F84" w:rsidRDefault="00362F84" w:rsidP="00994EDD">
            <w:pPr>
              <w:rPr>
                <w:rFonts w:ascii="Arial" w:hAnsi="Arial" w:cs="Arial"/>
                <w:sz w:val="20"/>
                <w:szCs w:val="20"/>
              </w:rPr>
            </w:pPr>
            <w:r w:rsidRPr="00362F84">
              <w:rPr>
                <w:rFonts w:ascii="Arial" w:hAnsi="Arial" w:cs="Arial"/>
                <w:sz w:val="20"/>
                <w:szCs w:val="20"/>
              </w:rPr>
              <w:t>2.2 Археолошки локалитет Скелани (2016–2017)</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 реализације пројекта</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Наративни и финансијски извјештаји за донаторе</w:t>
            </w:r>
          </w:p>
        </w:tc>
        <w:tc>
          <w:tcPr>
            <w:tcW w:w="3969"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донације</w:t>
            </w:r>
          </w:p>
        </w:tc>
      </w:tr>
      <w:tr w:rsidR="00362F84" w:rsidRPr="009615ED" w:rsidTr="009615ED">
        <w:trPr>
          <w:cantSplit/>
        </w:trPr>
        <w:tc>
          <w:tcPr>
            <w:tcW w:w="1701" w:type="dxa"/>
            <w:vMerge/>
            <w:shd w:val="clear" w:color="auto" w:fill="auto"/>
          </w:tcPr>
          <w:p w:rsidR="00362F84" w:rsidRPr="009615ED" w:rsidRDefault="00362F84"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362F84" w:rsidRPr="00362F84" w:rsidRDefault="00362F84" w:rsidP="00994EDD">
            <w:pPr>
              <w:rPr>
                <w:rFonts w:ascii="Arial" w:hAnsi="Arial" w:cs="Arial"/>
                <w:sz w:val="20"/>
                <w:szCs w:val="20"/>
              </w:rPr>
            </w:pPr>
            <w:r w:rsidRPr="00362F84">
              <w:rPr>
                <w:rFonts w:ascii="Arial" w:hAnsi="Arial" w:cs="Arial"/>
                <w:sz w:val="20"/>
                <w:szCs w:val="20"/>
              </w:rPr>
              <w:t>2.3 Хисторијски музеј (Музеј Револуције) у Сарајеву (2016)</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 реализације пројекта</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Наративни и финансијски извјештаји за донаторе</w:t>
            </w:r>
          </w:p>
        </w:tc>
        <w:tc>
          <w:tcPr>
            <w:tcW w:w="3969"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донације</w:t>
            </w:r>
          </w:p>
        </w:tc>
      </w:tr>
      <w:tr w:rsidR="00362F84" w:rsidRPr="009615ED" w:rsidTr="009615ED">
        <w:trPr>
          <w:cantSplit/>
        </w:trPr>
        <w:tc>
          <w:tcPr>
            <w:tcW w:w="1701" w:type="dxa"/>
            <w:vMerge/>
            <w:shd w:val="clear" w:color="auto" w:fill="auto"/>
          </w:tcPr>
          <w:p w:rsidR="00362F84" w:rsidRPr="009615ED" w:rsidRDefault="00362F84"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362F84" w:rsidRPr="00362F84" w:rsidRDefault="00362F84" w:rsidP="00994EDD">
            <w:pPr>
              <w:rPr>
                <w:rFonts w:ascii="Arial" w:hAnsi="Arial" w:cs="Arial"/>
                <w:sz w:val="20"/>
                <w:szCs w:val="20"/>
              </w:rPr>
            </w:pPr>
            <w:r w:rsidRPr="00362F84">
              <w:rPr>
                <w:rFonts w:ascii="Arial" w:hAnsi="Arial" w:cs="Arial"/>
                <w:sz w:val="20"/>
                <w:szCs w:val="20"/>
              </w:rPr>
              <w:t>2.4 Мост на Жепи, Рогатица (2016)</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 реализације пројекта</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Наративни и финансијски извјештаји за донаторе</w:t>
            </w:r>
          </w:p>
        </w:tc>
        <w:tc>
          <w:tcPr>
            <w:tcW w:w="3969"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донације</w:t>
            </w:r>
          </w:p>
        </w:tc>
      </w:tr>
      <w:tr w:rsidR="00362F84" w:rsidRPr="009615ED" w:rsidTr="009615ED">
        <w:trPr>
          <w:cantSplit/>
        </w:trPr>
        <w:tc>
          <w:tcPr>
            <w:tcW w:w="1701" w:type="dxa"/>
            <w:vMerge/>
            <w:shd w:val="clear" w:color="auto" w:fill="auto"/>
          </w:tcPr>
          <w:p w:rsidR="00362F84" w:rsidRPr="009615ED" w:rsidRDefault="00362F84"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362F84" w:rsidRPr="00362F84" w:rsidRDefault="00362F84" w:rsidP="00362F84">
            <w:pPr>
              <w:rPr>
                <w:rFonts w:ascii="Arial" w:hAnsi="Arial" w:cs="Arial"/>
                <w:sz w:val="20"/>
                <w:szCs w:val="20"/>
              </w:rPr>
            </w:pPr>
            <w:r w:rsidRPr="00362F84">
              <w:rPr>
                <w:rFonts w:ascii="Arial" w:hAnsi="Arial" w:cs="Arial"/>
                <w:sz w:val="20"/>
                <w:szCs w:val="20"/>
              </w:rPr>
              <w:t xml:space="preserve">2.5 Црвени криж у Сарајеву – фаза </w:t>
            </w:r>
            <w:r>
              <w:rPr>
                <w:rFonts w:ascii="Arial" w:hAnsi="Arial" w:cs="Arial"/>
                <w:sz w:val="20"/>
                <w:szCs w:val="20"/>
              </w:rPr>
              <w:t>III</w:t>
            </w:r>
            <w:r w:rsidRPr="00362F84">
              <w:rPr>
                <w:rFonts w:ascii="Arial" w:hAnsi="Arial" w:cs="Arial"/>
                <w:sz w:val="20"/>
                <w:szCs w:val="20"/>
              </w:rPr>
              <w:t xml:space="preserve"> (2016)</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 реализације пројекта</w:t>
            </w:r>
          </w:p>
        </w:tc>
        <w:tc>
          <w:tcPr>
            <w:tcW w:w="3402"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Наративни и финансијски извјештаји за донаторе</w:t>
            </w:r>
          </w:p>
        </w:tc>
        <w:tc>
          <w:tcPr>
            <w:tcW w:w="3969"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донације</w:t>
            </w:r>
          </w:p>
        </w:tc>
      </w:tr>
      <w:tr w:rsidR="00362F84" w:rsidRPr="009615ED" w:rsidTr="009615ED">
        <w:trPr>
          <w:cantSplit/>
        </w:trPr>
        <w:tc>
          <w:tcPr>
            <w:tcW w:w="1701" w:type="dxa"/>
            <w:vMerge/>
            <w:shd w:val="clear" w:color="auto" w:fill="auto"/>
          </w:tcPr>
          <w:p w:rsidR="00362F84" w:rsidRPr="009615ED" w:rsidRDefault="00362F84"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362F84" w:rsidRPr="00362F84" w:rsidRDefault="00362F84" w:rsidP="009615ED">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2.6. Обиљежавање националних споменика</w:t>
            </w:r>
          </w:p>
        </w:tc>
        <w:tc>
          <w:tcPr>
            <w:tcW w:w="3402" w:type="dxa"/>
            <w:shd w:val="clear" w:color="auto" w:fill="auto"/>
          </w:tcPr>
          <w:p w:rsidR="00362F84" w:rsidRPr="009615ED" w:rsidRDefault="00362F84" w:rsidP="00375591">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 обиљежених споменика (бр. споменика са информативним плочама / бр. споменика</w:t>
            </w:r>
          </w:p>
        </w:tc>
        <w:tc>
          <w:tcPr>
            <w:tcW w:w="3402" w:type="dxa"/>
            <w:shd w:val="clear" w:color="auto" w:fill="auto"/>
          </w:tcPr>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Извјештаји,</w:t>
            </w:r>
          </w:p>
          <w:p w:rsidR="00362F84"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уговори са добављачима</w:t>
            </w:r>
          </w:p>
        </w:tc>
        <w:tc>
          <w:tcPr>
            <w:tcW w:w="3969" w:type="dxa"/>
            <w:shd w:val="clear" w:color="auto" w:fill="auto"/>
          </w:tcPr>
          <w:p w:rsidR="00362F84" w:rsidRPr="00362F84" w:rsidRDefault="00362F84">
            <w:pPr>
              <w:rPr>
                <w:rFonts w:ascii="Arial" w:hAnsi="Arial" w:cs="Arial"/>
                <w:sz w:val="20"/>
                <w:szCs w:val="20"/>
              </w:rPr>
            </w:pPr>
            <w:r w:rsidRPr="00362F84">
              <w:rPr>
                <w:rFonts w:ascii="Arial" w:hAnsi="Arial" w:cs="Arial"/>
                <w:sz w:val="20"/>
                <w:szCs w:val="20"/>
              </w:rPr>
              <w:t>донације</w:t>
            </w:r>
          </w:p>
        </w:tc>
      </w:tr>
      <w:tr w:rsidR="004D1B0F" w:rsidRPr="009615ED" w:rsidTr="009615ED">
        <w:trPr>
          <w:cantSplit/>
        </w:trPr>
        <w:tc>
          <w:tcPr>
            <w:tcW w:w="1701" w:type="dxa"/>
            <w:vMerge/>
            <w:shd w:val="clear" w:color="auto" w:fill="auto"/>
          </w:tcPr>
          <w:p w:rsidR="00071AA1" w:rsidRPr="009615ED" w:rsidRDefault="00071AA1" w:rsidP="00135BB5">
            <w:pPr>
              <w:autoSpaceDE w:val="0"/>
              <w:autoSpaceDN w:val="0"/>
              <w:adjustRightInd w:val="0"/>
              <w:spacing w:after="0" w:line="240" w:lineRule="auto"/>
              <w:jc w:val="both"/>
              <w:rPr>
                <w:rFonts w:ascii="Arial" w:hAnsi="Arial" w:cs="Arial"/>
                <w:b/>
                <w:sz w:val="20"/>
                <w:szCs w:val="20"/>
              </w:rPr>
            </w:pPr>
          </w:p>
        </w:tc>
        <w:tc>
          <w:tcPr>
            <w:tcW w:w="1701" w:type="dxa"/>
            <w:shd w:val="clear" w:color="auto" w:fill="auto"/>
          </w:tcPr>
          <w:p w:rsidR="00071AA1" w:rsidRPr="00362F84" w:rsidRDefault="00362F84" w:rsidP="009615ED">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2.7. Кандидатуре за свјетско насљеђе</w:t>
            </w:r>
          </w:p>
        </w:tc>
        <w:tc>
          <w:tcPr>
            <w:tcW w:w="3402" w:type="dxa"/>
            <w:shd w:val="clear" w:color="auto" w:fill="auto"/>
          </w:tcPr>
          <w:p w:rsidR="00071AA1" w:rsidRPr="009615ED" w:rsidRDefault="00362F84" w:rsidP="00135BB5">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 израде номинације</w:t>
            </w:r>
          </w:p>
        </w:tc>
        <w:tc>
          <w:tcPr>
            <w:tcW w:w="3402" w:type="dxa"/>
            <w:shd w:val="clear" w:color="auto" w:fill="auto"/>
          </w:tcPr>
          <w:p w:rsidR="00071AA1" w:rsidRPr="009615ED" w:rsidRDefault="00362F84" w:rsidP="00135BB5">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Извјештаји о номинацији</w:t>
            </w:r>
          </w:p>
        </w:tc>
        <w:tc>
          <w:tcPr>
            <w:tcW w:w="3969" w:type="dxa"/>
            <w:shd w:val="clear" w:color="auto" w:fill="auto"/>
          </w:tcPr>
          <w:p w:rsidR="00071AA1" w:rsidRPr="009615ED" w:rsidRDefault="00362F84" w:rsidP="00135BB5">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Донације и додатна средства у буџету</w:t>
            </w:r>
          </w:p>
        </w:tc>
      </w:tr>
      <w:tr w:rsidR="004D1B0F" w:rsidRPr="009615ED" w:rsidTr="009615ED">
        <w:trPr>
          <w:cantSplit/>
        </w:trPr>
        <w:tc>
          <w:tcPr>
            <w:tcW w:w="1701" w:type="dxa"/>
            <w:vMerge w:val="restart"/>
            <w:shd w:val="clear" w:color="auto" w:fill="auto"/>
          </w:tcPr>
          <w:p w:rsidR="00362F84" w:rsidRPr="00362F84" w:rsidRDefault="00362F84" w:rsidP="00362F84">
            <w:pPr>
              <w:autoSpaceDE w:val="0"/>
              <w:autoSpaceDN w:val="0"/>
              <w:adjustRightInd w:val="0"/>
              <w:spacing w:after="0" w:line="240" w:lineRule="auto"/>
              <w:jc w:val="both"/>
              <w:rPr>
                <w:rFonts w:ascii="Arial" w:hAnsi="Arial" w:cs="Arial"/>
                <w:b/>
                <w:bCs/>
                <w:sz w:val="20"/>
                <w:szCs w:val="20"/>
              </w:rPr>
            </w:pPr>
            <w:r w:rsidRPr="00362F84">
              <w:rPr>
                <w:rFonts w:ascii="Arial" w:hAnsi="Arial" w:cs="Arial"/>
                <w:b/>
                <w:bCs/>
                <w:sz w:val="20"/>
                <w:szCs w:val="20"/>
              </w:rPr>
              <w:t>3</w:t>
            </w:r>
          </w:p>
          <w:p w:rsidR="00362F84" w:rsidRPr="00362F84" w:rsidRDefault="00362F84" w:rsidP="00362F84">
            <w:pPr>
              <w:autoSpaceDE w:val="0"/>
              <w:autoSpaceDN w:val="0"/>
              <w:adjustRightInd w:val="0"/>
              <w:spacing w:after="0" w:line="240" w:lineRule="auto"/>
              <w:jc w:val="both"/>
              <w:rPr>
                <w:rFonts w:ascii="Arial" w:hAnsi="Arial" w:cs="Arial"/>
                <w:b/>
                <w:bCs/>
                <w:sz w:val="20"/>
                <w:szCs w:val="20"/>
              </w:rPr>
            </w:pPr>
            <w:r w:rsidRPr="00362F84">
              <w:rPr>
                <w:rFonts w:ascii="Arial" w:hAnsi="Arial" w:cs="Arial"/>
                <w:b/>
                <w:bCs/>
                <w:sz w:val="20"/>
                <w:szCs w:val="20"/>
              </w:rPr>
              <w:t>Хармонизаци</w:t>
            </w:r>
            <w:r>
              <w:rPr>
                <w:rFonts w:ascii="Arial" w:hAnsi="Arial" w:cs="Arial"/>
                <w:b/>
                <w:bCs/>
                <w:sz w:val="20"/>
                <w:szCs w:val="20"/>
              </w:rPr>
              <w:t>-</w:t>
            </w:r>
            <w:r w:rsidRPr="00362F84">
              <w:rPr>
                <w:rFonts w:ascii="Arial" w:hAnsi="Arial" w:cs="Arial"/>
                <w:b/>
                <w:bCs/>
                <w:sz w:val="20"/>
                <w:szCs w:val="20"/>
              </w:rPr>
              <w:t>ја са реформом јавне управе и ЕУ праксама</w:t>
            </w:r>
          </w:p>
          <w:p w:rsidR="007B3946"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bCs/>
                <w:sz w:val="20"/>
                <w:szCs w:val="20"/>
              </w:rPr>
              <w:t>(Програм у ДОП-у 2)</w:t>
            </w:r>
          </w:p>
        </w:tc>
        <w:tc>
          <w:tcPr>
            <w:tcW w:w="1701" w:type="dxa"/>
            <w:shd w:val="clear" w:color="auto" w:fill="auto"/>
          </w:tcPr>
          <w:p w:rsidR="00071AA1" w:rsidRPr="00362F84" w:rsidRDefault="00071AA1" w:rsidP="00135BB5">
            <w:pPr>
              <w:autoSpaceDE w:val="0"/>
              <w:autoSpaceDN w:val="0"/>
              <w:adjustRightInd w:val="0"/>
              <w:spacing w:after="0" w:line="240" w:lineRule="auto"/>
              <w:jc w:val="both"/>
              <w:rPr>
                <w:rFonts w:ascii="Arial" w:hAnsi="Arial" w:cs="Arial"/>
                <w:sz w:val="20"/>
                <w:szCs w:val="20"/>
              </w:rPr>
            </w:pPr>
          </w:p>
        </w:tc>
        <w:tc>
          <w:tcPr>
            <w:tcW w:w="3402" w:type="dxa"/>
            <w:shd w:val="clear" w:color="auto" w:fill="auto"/>
          </w:tcPr>
          <w:p w:rsidR="00071AA1" w:rsidRPr="009615ED" w:rsidRDefault="00362F84" w:rsidP="00135BB5">
            <w:pPr>
              <w:autoSpaceDE w:val="0"/>
              <w:autoSpaceDN w:val="0"/>
              <w:adjustRightInd w:val="0"/>
              <w:spacing w:after="0" w:line="240" w:lineRule="auto"/>
              <w:jc w:val="both"/>
              <w:rPr>
                <w:rFonts w:ascii="Arial" w:hAnsi="Arial" w:cs="Arial"/>
                <w:sz w:val="20"/>
                <w:szCs w:val="20"/>
              </w:rPr>
            </w:pPr>
            <w:r w:rsidRPr="00362F84">
              <w:rPr>
                <w:rFonts w:ascii="Arial" w:hAnsi="Arial" w:cs="Arial"/>
                <w:bCs/>
                <w:sz w:val="20"/>
                <w:szCs w:val="20"/>
              </w:rPr>
              <w:t>% усклађености рада са законодавством и ЕУ праксама</w:t>
            </w:r>
          </w:p>
        </w:tc>
        <w:tc>
          <w:tcPr>
            <w:tcW w:w="3402" w:type="dxa"/>
            <w:shd w:val="clear" w:color="auto" w:fill="auto"/>
          </w:tcPr>
          <w:p w:rsidR="00071AA1"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Извјештаји КОНС о активностима, извјештаји Канцеларије за ревизију и интерних контрола; екстерне оцјене рада и признања</w:t>
            </w:r>
          </w:p>
        </w:tc>
        <w:tc>
          <w:tcPr>
            <w:tcW w:w="3969" w:type="dxa"/>
            <w:shd w:val="clear" w:color="auto" w:fill="auto"/>
          </w:tcPr>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-100%</w:t>
            </w:r>
          </w:p>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накнаде члановима Комисије, плате 3 руководиоца,</w:t>
            </w:r>
          </w:p>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 xml:space="preserve">2 сарадника за финансије, 1 техничког секретара, секретарице, домаћице, сарадника за међународно право; накнаде трошкова 10 запослених, трошкови репрезентације и мобилне телефоније. </w:t>
            </w:r>
          </w:p>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 xml:space="preserve">-80% </w:t>
            </w:r>
          </w:p>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 xml:space="preserve">трошкови путовања у иностранство и горива, </w:t>
            </w:r>
          </w:p>
          <w:p w:rsidR="00362F84" w:rsidRPr="00362F84"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 xml:space="preserve">-30% </w:t>
            </w:r>
          </w:p>
          <w:p w:rsidR="006B1FAA" w:rsidRPr="009615ED" w:rsidRDefault="00362F84" w:rsidP="00362F84">
            <w:pPr>
              <w:autoSpaceDE w:val="0"/>
              <w:autoSpaceDN w:val="0"/>
              <w:adjustRightInd w:val="0"/>
              <w:spacing w:after="0" w:line="240" w:lineRule="auto"/>
              <w:jc w:val="both"/>
              <w:rPr>
                <w:rFonts w:ascii="Arial" w:hAnsi="Arial" w:cs="Arial"/>
                <w:sz w:val="20"/>
                <w:szCs w:val="20"/>
              </w:rPr>
            </w:pPr>
            <w:r w:rsidRPr="00362F84">
              <w:rPr>
                <w:rFonts w:ascii="Arial" w:hAnsi="Arial" w:cs="Arial"/>
                <w:sz w:val="20"/>
                <w:szCs w:val="20"/>
              </w:rPr>
              <w:t>трошкова набавке материјала, текућег одржавања, телефона и комуналних услуга</w:t>
            </w:r>
          </w:p>
        </w:tc>
      </w:tr>
      <w:tr w:rsidR="004D1B0F" w:rsidRPr="009615ED" w:rsidTr="009615ED">
        <w:trPr>
          <w:cantSplit/>
        </w:trPr>
        <w:tc>
          <w:tcPr>
            <w:tcW w:w="1701" w:type="dxa"/>
            <w:vMerge/>
            <w:shd w:val="clear" w:color="auto" w:fill="auto"/>
          </w:tcPr>
          <w:p w:rsidR="00071AA1" w:rsidRPr="009615ED" w:rsidRDefault="00071AA1" w:rsidP="00135BB5">
            <w:pPr>
              <w:autoSpaceDE w:val="0"/>
              <w:autoSpaceDN w:val="0"/>
              <w:adjustRightInd w:val="0"/>
              <w:spacing w:after="0" w:line="240" w:lineRule="auto"/>
              <w:jc w:val="both"/>
              <w:rPr>
                <w:rFonts w:ascii="Arial" w:hAnsi="Arial" w:cs="Arial"/>
                <w:b/>
                <w:bCs/>
                <w:sz w:val="20"/>
                <w:szCs w:val="20"/>
              </w:rPr>
            </w:pPr>
          </w:p>
        </w:tc>
        <w:tc>
          <w:tcPr>
            <w:tcW w:w="1701" w:type="dxa"/>
            <w:shd w:val="clear" w:color="auto" w:fill="auto"/>
          </w:tcPr>
          <w:p w:rsidR="00071AA1" w:rsidRPr="00362F84" w:rsidRDefault="00362F84" w:rsidP="009615ED">
            <w:pPr>
              <w:spacing w:line="240" w:lineRule="auto"/>
              <w:contextualSpacing/>
              <w:jc w:val="both"/>
              <w:rPr>
                <w:rFonts w:ascii="Arial" w:hAnsi="Arial" w:cs="Arial"/>
                <w:sz w:val="20"/>
                <w:szCs w:val="20"/>
              </w:rPr>
            </w:pPr>
            <w:r w:rsidRPr="00362F84">
              <w:rPr>
                <w:rFonts w:ascii="Arial" w:hAnsi="Arial" w:cs="Arial"/>
                <w:sz w:val="20"/>
                <w:szCs w:val="20"/>
              </w:rPr>
              <w:t>3.1. Управљање и хармонизација пословања</w:t>
            </w:r>
          </w:p>
        </w:tc>
        <w:tc>
          <w:tcPr>
            <w:tcW w:w="3402" w:type="dxa"/>
            <w:shd w:val="clear" w:color="auto" w:fill="auto"/>
          </w:tcPr>
          <w:p w:rsidR="00A310DE" w:rsidRPr="00A310DE"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интерни акти о процедурама (20)  планови и извјештаји (16), контролне  активности (4)</w:t>
            </w:r>
          </w:p>
          <w:p w:rsidR="006B1FAA" w:rsidRPr="009615ED"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(40)</w:t>
            </w:r>
          </w:p>
        </w:tc>
        <w:tc>
          <w:tcPr>
            <w:tcW w:w="3402" w:type="dxa"/>
            <w:shd w:val="clear" w:color="auto" w:fill="auto"/>
          </w:tcPr>
          <w:p w:rsidR="00A310DE" w:rsidRPr="00A310DE"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Извјештаји о активностима (периодични и годишњи),</w:t>
            </w:r>
          </w:p>
          <w:p w:rsidR="00A310DE" w:rsidRPr="00A310DE"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финансијски извјештаји;</w:t>
            </w:r>
          </w:p>
          <w:p w:rsidR="006B1FAA" w:rsidRPr="009615ED"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извјештаји Канцеларије за ревизију и интерних контрола</w:t>
            </w:r>
          </w:p>
        </w:tc>
        <w:tc>
          <w:tcPr>
            <w:tcW w:w="3969" w:type="dxa"/>
            <w:shd w:val="clear" w:color="auto" w:fill="auto"/>
          </w:tcPr>
          <w:p w:rsidR="00A310DE" w:rsidRPr="00A310DE"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100%</w:t>
            </w:r>
          </w:p>
          <w:p w:rsidR="006C5020" w:rsidRPr="009615ED"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накнаде члановима Комисије, плате 3 руководиоца, техничког секретара, секретарице, домаћице и накнаде трошкова 10 запослених</w:t>
            </w:r>
          </w:p>
        </w:tc>
      </w:tr>
      <w:tr w:rsidR="004D1B0F" w:rsidRPr="009615ED" w:rsidTr="009615ED">
        <w:trPr>
          <w:cantSplit/>
        </w:trPr>
        <w:tc>
          <w:tcPr>
            <w:tcW w:w="1701" w:type="dxa"/>
            <w:vMerge/>
            <w:shd w:val="clear" w:color="auto" w:fill="auto"/>
          </w:tcPr>
          <w:p w:rsidR="00071AA1" w:rsidRPr="009615ED" w:rsidRDefault="00071AA1" w:rsidP="00135BB5">
            <w:pPr>
              <w:autoSpaceDE w:val="0"/>
              <w:autoSpaceDN w:val="0"/>
              <w:adjustRightInd w:val="0"/>
              <w:spacing w:after="0" w:line="240" w:lineRule="auto"/>
              <w:jc w:val="both"/>
              <w:rPr>
                <w:rFonts w:ascii="Arial" w:hAnsi="Arial" w:cs="Arial"/>
                <w:b/>
                <w:bCs/>
                <w:sz w:val="20"/>
                <w:szCs w:val="20"/>
              </w:rPr>
            </w:pPr>
          </w:p>
        </w:tc>
        <w:tc>
          <w:tcPr>
            <w:tcW w:w="1701" w:type="dxa"/>
            <w:shd w:val="clear" w:color="auto" w:fill="auto"/>
          </w:tcPr>
          <w:p w:rsidR="00071AA1" w:rsidRPr="00362F84" w:rsidRDefault="00A310DE" w:rsidP="009615ED">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3.2. Хармонизација заштите насљеђа са ЕУ праксама</w:t>
            </w:r>
          </w:p>
        </w:tc>
        <w:tc>
          <w:tcPr>
            <w:tcW w:w="3402" w:type="dxa"/>
            <w:shd w:val="clear" w:color="auto" w:fill="auto"/>
          </w:tcPr>
          <w:p w:rsidR="00A310DE" w:rsidRPr="00A310DE"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 реализације</w:t>
            </w:r>
          </w:p>
          <w:p w:rsidR="00A310DE" w:rsidRPr="00A310DE"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(бр. припремљених смјерница / бр. планираних)</w:t>
            </w:r>
          </w:p>
          <w:p w:rsidR="00D74219" w:rsidRPr="009615ED"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(2)</w:t>
            </w:r>
          </w:p>
        </w:tc>
        <w:tc>
          <w:tcPr>
            <w:tcW w:w="3402" w:type="dxa"/>
            <w:shd w:val="clear" w:color="auto" w:fill="auto"/>
          </w:tcPr>
          <w:p w:rsidR="00071AA1" w:rsidRPr="009615ED" w:rsidRDefault="00A310DE" w:rsidP="00A310DE">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Извјештаји о активностима (периодични и годишњи), веб-страница</w:t>
            </w:r>
          </w:p>
        </w:tc>
        <w:tc>
          <w:tcPr>
            <w:tcW w:w="3969" w:type="dxa"/>
            <w:shd w:val="clear" w:color="auto" w:fill="auto"/>
          </w:tcPr>
          <w:p w:rsidR="00071AA1" w:rsidRPr="009615ED" w:rsidRDefault="00A310DE" w:rsidP="009818B9">
            <w:pPr>
              <w:autoSpaceDE w:val="0"/>
              <w:autoSpaceDN w:val="0"/>
              <w:adjustRightInd w:val="0"/>
              <w:spacing w:after="0" w:line="240" w:lineRule="auto"/>
              <w:jc w:val="both"/>
              <w:rPr>
                <w:rFonts w:ascii="Arial" w:hAnsi="Arial" w:cs="Arial"/>
                <w:sz w:val="20"/>
                <w:szCs w:val="20"/>
              </w:rPr>
            </w:pPr>
            <w:r w:rsidRPr="00A310DE">
              <w:rPr>
                <w:rFonts w:ascii="Arial" w:hAnsi="Arial" w:cs="Arial"/>
                <w:sz w:val="20"/>
                <w:szCs w:val="20"/>
              </w:rPr>
              <w:t>100% плата сарадника за међународно право и накнада трошкова запосленог</w:t>
            </w:r>
          </w:p>
        </w:tc>
      </w:tr>
      <w:tr w:rsidR="004D1B0F" w:rsidRPr="009615ED" w:rsidTr="009615ED">
        <w:trPr>
          <w:cantSplit/>
        </w:trPr>
        <w:tc>
          <w:tcPr>
            <w:tcW w:w="1701" w:type="dxa"/>
            <w:vMerge w:val="restart"/>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b/>
                <w:sz w:val="20"/>
                <w:szCs w:val="20"/>
              </w:rPr>
            </w:pPr>
            <w:r w:rsidRPr="002C38C1">
              <w:rPr>
                <w:rFonts w:ascii="Arial" w:hAnsi="Arial" w:cs="Arial"/>
                <w:b/>
                <w:sz w:val="20"/>
                <w:szCs w:val="20"/>
              </w:rPr>
              <w:lastRenderedPageBreak/>
              <w:t>4</w:t>
            </w:r>
          </w:p>
          <w:p w:rsidR="002C38C1" w:rsidRPr="002C38C1" w:rsidRDefault="002C38C1" w:rsidP="002C38C1">
            <w:pPr>
              <w:autoSpaceDE w:val="0"/>
              <w:autoSpaceDN w:val="0"/>
              <w:adjustRightInd w:val="0"/>
              <w:spacing w:after="0" w:line="240" w:lineRule="auto"/>
              <w:jc w:val="both"/>
              <w:rPr>
                <w:rFonts w:ascii="Arial" w:hAnsi="Arial" w:cs="Arial"/>
                <w:b/>
                <w:sz w:val="20"/>
                <w:szCs w:val="20"/>
              </w:rPr>
            </w:pPr>
            <w:r w:rsidRPr="002C38C1">
              <w:rPr>
                <w:rFonts w:ascii="Arial" w:hAnsi="Arial" w:cs="Arial"/>
                <w:b/>
                <w:sz w:val="20"/>
                <w:szCs w:val="20"/>
              </w:rPr>
              <w:t>Информативно-едукативни програм</w:t>
            </w:r>
          </w:p>
          <w:p w:rsidR="007B3946"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(Програм у ДОП-у 2)</w:t>
            </w:r>
          </w:p>
        </w:tc>
        <w:tc>
          <w:tcPr>
            <w:tcW w:w="1701" w:type="dxa"/>
            <w:shd w:val="clear" w:color="auto" w:fill="auto"/>
          </w:tcPr>
          <w:p w:rsidR="005C3436" w:rsidRPr="009615ED" w:rsidRDefault="005C3436" w:rsidP="00135BB5">
            <w:pPr>
              <w:autoSpaceDE w:val="0"/>
              <w:autoSpaceDN w:val="0"/>
              <w:adjustRightInd w:val="0"/>
              <w:spacing w:after="0" w:line="240" w:lineRule="auto"/>
              <w:jc w:val="both"/>
              <w:rPr>
                <w:rFonts w:ascii="Arial" w:hAnsi="Arial" w:cs="Arial"/>
                <w:sz w:val="20"/>
                <w:szCs w:val="20"/>
              </w:rPr>
            </w:pPr>
          </w:p>
        </w:tc>
        <w:tc>
          <w:tcPr>
            <w:tcW w:w="3402" w:type="dxa"/>
            <w:shd w:val="clear" w:color="auto" w:fill="auto"/>
          </w:tcPr>
          <w:p w:rsidR="005C3436" w:rsidRPr="009615ED" w:rsidRDefault="002C38C1" w:rsidP="00D50C52">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усклађености са потребама Комисије и јавности</w:t>
            </w:r>
          </w:p>
        </w:tc>
        <w:tc>
          <w:tcPr>
            <w:tcW w:w="3402" w:type="dxa"/>
            <w:shd w:val="clear" w:color="auto" w:fill="auto"/>
          </w:tcPr>
          <w:p w:rsidR="005C3436" w:rsidRPr="009615ED" w:rsidRDefault="002C38C1" w:rsidP="00135BB5">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Извјештаји о активностима (периодични и годишњи)</w:t>
            </w:r>
          </w:p>
        </w:tc>
        <w:tc>
          <w:tcPr>
            <w:tcW w:w="3969"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-100%</w:t>
            </w:r>
          </w:p>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плата сарадника за односе са јавношћу, сарадника за БДЦ, наканаде трошкова 2 запослена, уговорене услуге  вањским сарадницима за вођење веб-странице и базе података;</w:t>
            </w:r>
          </w:p>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-80 % услуге штампања,</w:t>
            </w:r>
          </w:p>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xml:space="preserve">-20% </w:t>
            </w:r>
          </w:p>
          <w:p w:rsidR="00AE3222"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трошкова набавке материјала, текућег одржавања, телефона и комуналних услуга.</w:t>
            </w:r>
          </w:p>
        </w:tc>
      </w:tr>
      <w:tr w:rsidR="004D1B0F" w:rsidRPr="009615ED" w:rsidTr="009615ED">
        <w:trPr>
          <w:cantSplit/>
        </w:trPr>
        <w:tc>
          <w:tcPr>
            <w:tcW w:w="1701" w:type="dxa"/>
            <w:vMerge/>
            <w:shd w:val="clear" w:color="auto" w:fill="auto"/>
          </w:tcPr>
          <w:p w:rsidR="005C3436" w:rsidRPr="009615ED" w:rsidRDefault="005C3436" w:rsidP="00135BB5">
            <w:pPr>
              <w:autoSpaceDE w:val="0"/>
              <w:autoSpaceDN w:val="0"/>
              <w:adjustRightInd w:val="0"/>
              <w:spacing w:after="0" w:line="240" w:lineRule="auto"/>
              <w:jc w:val="both"/>
              <w:rPr>
                <w:rFonts w:ascii="Arial" w:hAnsi="Arial" w:cs="Arial"/>
                <w:sz w:val="20"/>
                <w:szCs w:val="20"/>
              </w:rPr>
            </w:pPr>
          </w:p>
        </w:tc>
        <w:tc>
          <w:tcPr>
            <w:tcW w:w="1701" w:type="dxa"/>
            <w:shd w:val="clear" w:color="auto" w:fill="auto"/>
          </w:tcPr>
          <w:p w:rsidR="005C3436" w:rsidRPr="009615ED" w:rsidRDefault="002C38C1" w:rsidP="00135BB5">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4.1. Презентација и информисање</w:t>
            </w:r>
          </w:p>
        </w:tc>
        <w:tc>
          <w:tcPr>
            <w:tcW w:w="3402"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бр. стратешких докумената и планова разни извјештаји (12); бро</w:t>
            </w:r>
            <w:r>
              <w:rPr>
                <w:rFonts w:ascii="Arial" w:hAnsi="Arial" w:cs="Arial"/>
                <w:sz w:val="20"/>
                <w:szCs w:val="20"/>
              </w:rPr>
              <w:t xml:space="preserve">ј објављених, саопштења (12), </w:t>
            </w:r>
            <w:r w:rsidRPr="002C38C1">
              <w:rPr>
                <w:rFonts w:ascii="Arial" w:hAnsi="Arial" w:cs="Arial"/>
                <w:sz w:val="20"/>
                <w:szCs w:val="20"/>
              </w:rPr>
              <w:t xml:space="preserve">број конференција за новинаре и догађаја (10) </w:t>
            </w:r>
          </w:p>
          <w:p w:rsidR="00D74219"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(70 интервенција)</w:t>
            </w:r>
          </w:p>
        </w:tc>
        <w:tc>
          <w:tcPr>
            <w:tcW w:w="3402" w:type="dxa"/>
            <w:shd w:val="clear" w:color="auto" w:fill="auto"/>
          </w:tcPr>
          <w:p w:rsidR="002A4EEC"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Веб-страница (број посјета), број медијских упита, број организованих медијских догађаја</w:t>
            </w:r>
          </w:p>
        </w:tc>
        <w:tc>
          <w:tcPr>
            <w:tcW w:w="3969"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100%</w:t>
            </w:r>
          </w:p>
          <w:p w:rsidR="00AE3222"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плата сарадника за односе са јавношћу и накнада трошкова запосленог, уговорене услуге за вођење веб-странице</w:t>
            </w:r>
          </w:p>
        </w:tc>
      </w:tr>
      <w:tr w:rsidR="004D1B0F" w:rsidRPr="009615ED" w:rsidTr="009615ED">
        <w:trPr>
          <w:cantSplit/>
        </w:trPr>
        <w:tc>
          <w:tcPr>
            <w:tcW w:w="1701" w:type="dxa"/>
            <w:vMerge/>
            <w:shd w:val="clear" w:color="auto" w:fill="auto"/>
          </w:tcPr>
          <w:p w:rsidR="005C3436" w:rsidRPr="009615ED" w:rsidRDefault="005C3436" w:rsidP="00135BB5">
            <w:pPr>
              <w:autoSpaceDE w:val="0"/>
              <w:autoSpaceDN w:val="0"/>
              <w:adjustRightInd w:val="0"/>
              <w:spacing w:after="0" w:line="240" w:lineRule="auto"/>
              <w:jc w:val="both"/>
              <w:rPr>
                <w:rFonts w:ascii="Arial" w:hAnsi="Arial" w:cs="Arial"/>
                <w:sz w:val="20"/>
                <w:szCs w:val="20"/>
              </w:rPr>
            </w:pPr>
          </w:p>
        </w:tc>
        <w:tc>
          <w:tcPr>
            <w:tcW w:w="1701" w:type="dxa"/>
            <w:shd w:val="clear" w:color="auto" w:fill="auto"/>
          </w:tcPr>
          <w:p w:rsidR="005C3436" w:rsidRPr="009615ED" w:rsidRDefault="002C38C1" w:rsidP="00135BB5">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4.2. Библиотека и документаци</w:t>
            </w:r>
            <w:r>
              <w:rPr>
                <w:rFonts w:ascii="Arial" w:hAnsi="Arial" w:cs="Arial"/>
                <w:sz w:val="20"/>
                <w:szCs w:val="20"/>
              </w:rPr>
              <w:t>-</w:t>
            </w:r>
            <w:r w:rsidRPr="002C38C1">
              <w:rPr>
                <w:rFonts w:ascii="Arial" w:hAnsi="Arial" w:cs="Arial"/>
                <w:sz w:val="20"/>
                <w:szCs w:val="20"/>
              </w:rPr>
              <w:t>они центар</w:t>
            </w:r>
          </w:p>
        </w:tc>
        <w:tc>
          <w:tcPr>
            <w:tcW w:w="3402"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xml:space="preserve">бр. достављене документације, </w:t>
            </w:r>
          </w:p>
          <w:p w:rsidR="00220E82"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број истраживачких процеса, број документационих услуга, број набављених / размјењених издања, број инвентарних и каталошких евиденција број посјета,  планова извјештаја и презентација (100 интервенција)</w:t>
            </w:r>
          </w:p>
        </w:tc>
        <w:tc>
          <w:tcPr>
            <w:tcW w:w="3402"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xml:space="preserve">Извјештаји о раду БДЦ-а, </w:t>
            </w:r>
          </w:p>
          <w:p w:rsidR="005C3436"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Одобрења за издавање документације и литературе, одобрења за набавку и размјену публикација</w:t>
            </w:r>
          </w:p>
        </w:tc>
        <w:tc>
          <w:tcPr>
            <w:tcW w:w="3969"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100%</w:t>
            </w:r>
          </w:p>
          <w:p w:rsidR="005C3436"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плата сарадника за БДЦ и накнада трошкова запосленог</w:t>
            </w:r>
          </w:p>
        </w:tc>
      </w:tr>
      <w:tr w:rsidR="004D1B0F" w:rsidRPr="009615ED" w:rsidTr="009615ED">
        <w:trPr>
          <w:cantSplit/>
        </w:trPr>
        <w:tc>
          <w:tcPr>
            <w:tcW w:w="1701" w:type="dxa"/>
            <w:vMerge/>
            <w:shd w:val="clear" w:color="auto" w:fill="auto"/>
          </w:tcPr>
          <w:p w:rsidR="005C3436" w:rsidRPr="009615ED" w:rsidRDefault="005C3436" w:rsidP="00135BB5">
            <w:pPr>
              <w:autoSpaceDE w:val="0"/>
              <w:autoSpaceDN w:val="0"/>
              <w:adjustRightInd w:val="0"/>
              <w:spacing w:after="0" w:line="240" w:lineRule="auto"/>
              <w:jc w:val="both"/>
              <w:rPr>
                <w:rFonts w:ascii="Arial" w:hAnsi="Arial" w:cs="Arial"/>
                <w:sz w:val="20"/>
                <w:szCs w:val="20"/>
              </w:rPr>
            </w:pPr>
          </w:p>
        </w:tc>
        <w:tc>
          <w:tcPr>
            <w:tcW w:w="1701" w:type="dxa"/>
            <w:shd w:val="clear" w:color="auto" w:fill="auto"/>
          </w:tcPr>
          <w:p w:rsidR="005C3436" w:rsidRPr="009615ED" w:rsidRDefault="002C38C1" w:rsidP="00135BB5">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4.3 Електронска база података</w:t>
            </w:r>
          </w:p>
        </w:tc>
        <w:tc>
          <w:tcPr>
            <w:tcW w:w="3402"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функционалности</w:t>
            </w:r>
          </w:p>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xml:space="preserve">(бр. обрађених одлука у споменичком и БДЦ модулу </w:t>
            </w:r>
          </w:p>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xml:space="preserve">/ бр. одлука) </w:t>
            </w:r>
          </w:p>
          <w:p w:rsidR="00220E82"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xml:space="preserve">(326/800 – 40%) </w:t>
            </w:r>
          </w:p>
        </w:tc>
        <w:tc>
          <w:tcPr>
            <w:tcW w:w="3402" w:type="dxa"/>
            <w:shd w:val="clear" w:color="auto" w:fill="auto"/>
          </w:tcPr>
          <w:p w:rsidR="005C3436" w:rsidRPr="009615ED" w:rsidRDefault="002C38C1" w:rsidP="004D1B0F">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Извјештај о употреби и пуњењу Базе</w:t>
            </w:r>
          </w:p>
        </w:tc>
        <w:tc>
          <w:tcPr>
            <w:tcW w:w="3969" w:type="dxa"/>
            <w:shd w:val="clear" w:color="auto" w:fill="auto"/>
          </w:tcPr>
          <w:p w:rsidR="005C3436" w:rsidRPr="009615ED" w:rsidRDefault="002C38C1" w:rsidP="00C57749">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100% уговорене услуге за сараднике за вођење базе података</w:t>
            </w:r>
          </w:p>
        </w:tc>
      </w:tr>
      <w:tr w:rsidR="004D1B0F" w:rsidRPr="009615ED" w:rsidTr="009615ED">
        <w:trPr>
          <w:cantSplit/>
        </w:trPr>
        <w:tc>
          <w:tcPr>
            <w:tcW w:w="1701" w:type="dxa"/>
            <w:vMerge/>
            <w:shd w:val="clear" w:color="auto" w:fill="auto"/>
          </w:tcPr>
          <w:p w:rsidR="005C3436" w:rsidRPr="009615ED" w:rsidRDefault="005C3436" w:rsidP="00135BB5">
            <w:pPr>
              <w:autoSpaceDE w:val="0"/>
              <w:autoSpaceDN w:val="0"/>
              <w:adjustRightInd w:val="0"/>
              <w:spacing w:after="0" w:line="240" w:lineRule="auto"/>
              <w:jc w:val="both"/>
              <w:rPr>
                <w:rFonts w:ascii="Arial" w:hAnsi="Arial" w:cs="Arial"/>
                <w:sz w:val="20"/>
                <w:szCs w:val="20"/>
              </w:rPr>
            </w:pPr>
          </w:p>
        </w:tc>
        <w:tc>
          <w:tcPr>
            <w:tcW w:w="1701" w:type="dxa"/>
            <w:shd w:val="clear" w:color="auto" w:fill="auto"/>
          </w:tcPr>
          <w:p w:rsidR="005C3436" w:rsidRPr="009615ED" w:rsidRDefault="002C38C1" w:rsidP="00135BB5">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4.4 Издавачка дјелатност</w:t>
            </w:r>
          </w:p>
        </w:tc>
        <w:tc>
          <w:tcPr>
            <w:tcW w:w="3402"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 учинковитости</w:t>
            </w:r>
          </w:p>
          <w:p w:rsidR="005C3436"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(бр. припремљених годишњака и  посебних издања каталога, монографија и библиографија и билтена, паноа и др.</w:t>
            </w:r>
          </w:p>
        </w:tc>
        <w:tc>
          <w:tcPr>
            <w:tcW w:w="3402" w:type="dxa"/>
            <w:shd w:val="clear" w:color="auto" w:fill="auto"/>
          </w:tcPr>
          <w:p w:rsidR="002C38C1" w:rsidRPr="002C38C1"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Извјештаји о раду БДЦ – издавачка дјелатност и промотивни материјал,</w:t>
            </w:r>
          </w:p>
          <w:p w:rsidR="002C38C1" w:rsidRPr="002C38C1" w:rsidRDefault="002C38C1" w:rsidP="002C38C1">
            <w:pPr>
              <w:autoSpaceDE w:val="0"/>
              <w:autoSpaceDN w:val="0"/>
              <w:adjustRightInd w:val="0"/>
              <w:spacing w:after="0" w:line="240" w:lineRule="auto"/>
              <w:jc w:val="both"/>
              <w:rPr>
                <w:rFonts w:ascii="Arial" w:hAnsi="Arial" w:cs="Arial"/>
                <w:sz w:val="20"/>
                <w:szCs w:val="20"/>
              </w:rPr>
            </w:pPr>
          </w:p>
          <w:p w:rsidR="00B9629F" w:rsidRPr="009615ED" w:rsidRDefault="002C38C1" w:rsidP="002C38C1">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Извјештај преузимања са веб-страница</w:t>
            </w:r>
          </w:p>
        </w:tc>
        <w:tc>
          <w:tcPr>
            <w:tcW w:w="3969" w:type="dxa"/>
            <w:shd w:val="clear" w:color="auto" w:fill="auto"/>
          </w:tcPr>
          <w:p w:rsidR="005C3436" w:rsidRPr="009615ED" w:rsidRDefault="002C38C1" w:rsidP="00135BB5">
            <w:pPr>
              <w:autoSpaceDE w:val="0"/>
              <w:autoSpaceDN w:val="0"/>
              <w:adjustRightInd w:val="0"/>
              <w:spacing w:after="0" w:line="240" w:lineRule="auto"/>
              <w:jc w:val="both"/>
              <w:rPr>
                <w:rFonts w:ascii="Arial" w:hAnsi="Arial" w:cs="Arial"/>
                <w:sz w:val="20"/>
                <w:szCs w:val="20"/>
              </w:rPr>
            </w:pPr>
            <w:r w:rsidRPr="002C38C1">
              <w:rPr>
                <w:rFonts w:ascii="Arial" w:hAnsi="Arial" w:cs="Arial"/>
                <w:sz w:val="20"/>
                <w:szCs w:val="20"/>
              </w:rPr>
              <w:t>80 % услуге штампања</w:t>
            </w:r>
          </w:p>
        </w:tc>
      </w:tr>
    </w:tbl>
    <w:p w:rsidR="009615ED" w:rsidRDefault="009615ED" w:rsidP="00135BB5">
      <w:pPr>
        <w:autoSpaceDE w:val="0"/>
        <w:autoSpaceDN w:val="0"/>
        <w:adjustRightInd w:val="0"/>
        <w:spacing w:after="0" w:line="240" w:lineRule="auto"/>
        <w:jc w:val="both"/>
        <w:rPr>
          <w:rFonts w:ascii="Arial" w:hAnsi="Arial" w:cs="Arial"/>
          <w:sz w:val="24"/>
          <w:szCs w:val="24"/>
        </w:rPr>
        <w:sectPr w:rsidR="009615ED" w:rsidSect="00857EF7">
          <w:pgSz w:w="16838" w:h="11906" w:orient="landscape"/>
          <w:pgMar w:top="1417" w:right="1417" w:bottom="1417" w:left="1417" w:header="708" w:footer="708" w:gutter="0"/>
          <w:cols w:space="708"/>
          <w:titlePg/>
          <w:docGrid w:linePitch="360"/>
        </w:sectPr>
      </w:pPr>
    </w:p>
    <w:p w:rsidR="002851A7" w:rsidRPr="009615ED" w:rsidRDefault="002851A7" w:rsidP="00135BB5">
      <w:pPr>
        <w:autoSpaceDE w:val="0"/>
        <w:autoSpaceDN w:val="0"/>
        <w:adjustRightInd w:val="0"/>
        <w:spacing w:after="0" w:line="240" w:lineRule="auto"/>
        <w:jc w:val="both"/>
        <w:rPr>
          <w:rFonts w:ascii="Arial" w:hAnsi="Arial" w:cs="Arial"/>
          <w:sz w:val="24"/>
          <w:szCs w:val="24"/>
        </w:rPr>
      </w:pPr>
    </w:p>
    <w:p w:rsidR="008503E9" w:rsidRPr="008503E9" w:rsidRDefault="008503E9" w:rsidP="008503E9">
      <w:pPr>
        <w:spacing w:after="0" w:line="240" w:lineRule="auto"/>
        <w:jc w:val="both"/>
        <w:rPr>
          <w:rFonts w:ascii="Arial" w:hAnsi="Arial" w:cs="Arial"/>
          <w:sz w:val="24"/>
          <w:szCs w:val="24"/>
          <w:u w:val="single"/>
        </w:rPr>
      </w:pPr>
      <w:r w:rsidRPr="008503E9">
        <w:rPr>
          <w:rFonts w:ascii="Arial" w:hAnsi="Arial" w:cs="Arial"/>
          <w:sz w:val="24"/>
          <w:szCs w:val="24"/>
          <w:u w:val="single"/>
        </w:rPr>
        <w:t>Основни  закључци претходног Извјештаја о спровођењу плана рада:</w:t>
      </w:r>
    </w:p>
    <w:p w:rsidR="008503E9" w:rsidRPr="008503E9" w:rsidRDefault="008503E9" w:rsidP="008503E9">
      <w:pPr>
        <w:spacing w:after="0" w:line="240" w:lineRule="auto"/>
        <w:jc w:val="both"/>
        <w:rPr>
          <w:rFonts w:ascii="Arial" w:hAnsi="Arial" w:cs="Arial"/>
          <w:sz w:val="24"/>
          <w:szCs w:val="24"/>
          <w:u w:val="single"/>
        </w:rPr>
      </w:pPr>
    </w:p>
    <w:p w:rsidR="008503E9" w:rsidRPr="008503E9" w:rsidRDefault="008503E9" w:rsidP="008503E9">
      <w:pPr>
        <w:spacing w:after="0" w:line="240" w:lineRule="auto"/>
        <w:jc w:val="both"/>
        <w:rPr>
          <w:rFonts w:ascii="Arial" w:hAnsi="Arial" w:cs="Arial"/>
          <w:sz w:val="24"/>
          <w:szCs w:val="24"/>
        </w:rPr>
      </w:pPr>
      <w:r w:rsidRPr="008503E9">
        <w:rPr>
          <w:rFonts w:ascii="Arial" w:hAnsi="Arial" w:cs="Arial"/>
          <w:sz w:val="24"/>
          <w:szCs w:val="24"/>
        </w:rPr>
        <w:t xml:space="preserve">Комисија је разматрала Извјештај о реализацији активности у 2015. години, на сједници Комисије одржаној у фебруару 2016. године и оцијенила да су остварени импресивни резултати рада, коректно и истинито приказане активности уз реализацију 98% одобреног буџета, те у складу са опште прихваћеним принципима за извјештавање. </w:t>
      </w:r>
    </w:p>
    <w:p w:rsidR="008503E9" w:rsidRPr="008503E9" w:rsidRDefault="008503E9" w:rsidP="008503E9">
      <w:pPr>
        <w:spacing w:after="0" w:line="240" w:lineRule="auto"/>
        <w:jc w:val="both"/>
        <w:rPr>
          <w:rFonts w:ascii="Arial" w:hAnsi="Arial" w:cs="Arial"/>
          <w:sz w:val="24"/>
          <w:szCs w:val="24"/>
        </w:rPr>
      </w:pPr>
    </w:p>
    <w:p w:rsidR="008503E9" w:rsidRPr="008503E9" w:rsidRDefault="008503E9" w:rsidP="008503E9">
      <w:pPr>
        <w:spacing w:after="0" w:line="240" w:lineRule="auto"/>
        <w:jc w:val="both"/>
        <w:rPr>
          <w:rFonts w:ascii="Arial" w:hAnsi="Arial" w:cs="Arial"/>
          <w:sz w:val="24"/>
          <w:szCs w:val="24"/>
        </w:rPr>
      </w:pPr>
      <w:r w:rsidRPr="008503E9">
        <w:rPr>
          <w:rFonts w:ascii="Arial" w:hAnsi="Arial" w:cs="Arial"/>
          <w:sz w:val="24"/>
          <w:szCs w:val="24"/>
        </w:rPr>
        <w:t>Комисија је усвојила Извјештај уз сљедеће закључке:</w:t>
      </w:r>
    </w:p>
    <w:p w:rsidR="008503E9" w:rsidRPr="008503E9" w:rsidRDefault="008503E9" w:rsidP="008503E9">
      <w:pPr>
        <w:spacing w:after="0" w:line="240" w:lineRule="auto"/>
        <w:jc w:val="both"/>
        <w:rPr>
          <w:rFonts w:ascii="Arial" w:hAnsi="Arial" w:cs="Arial"/>
          <w:sz w:val="24"/>
          <w:szCs w:val="24"/>
        </w:rPr>
      </w:pPr>
      <w:r w:rsidRPr="008503E9">
        <w:rPr>
          <w:rFonts w:ascii="Arial" w:hAnsi="Arial" w:cs="Arial"/>
          <w:sz w:val="24"/>
          <w:szCs w:val="24"/>
        </w:rPr>
        <w:t xml:space="preserve">Да би испунила циљеве свог утемељења Анексом 8, испунила овлашћења и преузете обавезе у вези са међународном сарадњом и заступањем интереса Босне и Херцеговине, неопходно је: </w:t>
      </w:r>
    </w:p>
    <w:p w:rsidR="008503E9" w:rsidRPr="008503E9" w:rsidRDefault="008503E9" w:rsidP="008503E9">
      <w:pPr>
        <w:pStyle w:val="ListParagraph"/>
        <w:numPr>
          <w:ilvl w:val="0"/>
          <w:numId w:val="25"/>
        </w:numPr>
        <w:spacing w:after="0" w:line="240" w:lineRule="auto"/>
        <w:jc w:val="both"/>
        <w:rPr>
          <w:rFonts w:ascii="Arial" w:hAnsi="Arial" w:cs="Arial"/>
          <w:sz w:val="24"/>
          <w:szCs w:val="24"/>
        </w:rPr>
      </w:pPr>
      <w:r w:rsidRPr="008503E9">
        <w:rPr>
          <w:rFonts w:ascii="Arial" w:hAnsi="Arial" w:cs="Arial"/>
          <w:sz w:val="24"/>
          <w:szCs w:val="24"/>
        </w:rPr>
        <w:t>да Предсједништво БиХ, у складу са својим надлежностима утврђеним Анексом 8 Општег оквирног споразума за мир у БиХ, именује нове чланове или продужи мандат актуелним члановима Комисије;</w:t>
      </w:r>
    </w:p>
    <w:p w:rsidR="008503E9" w:rsidRPr="008503E9" w:rsidRDefault="008503E9" w:rsidP="008503E9">
      <w:pPr>
        <w:pStyle w:val="ListParagraph"/>
        <w:numPr>
          <w:ilvl w:val="0"/>
          <w:numId w:val="25"/>
        </w:numPr>
        <w:spacing w:after="0" w:line="240" w:lineRule="auto"/>
        <w:jc w:val="both"/>
        <w:rPr>
          <w:rFonts w:ascii="Arial" w:hAnsi="Arial" w:cs="Arial"/>
          <w:sz w:val="24"/>
          <w:szCs w:val="24"/>
        </w:rPr>
      </w:pPr>
      <w:r w:rsidRPr="008503E9">
        <w:rPr>
          <w:rFonts w:ascii="Arial" w:hAnsi="Arial" w:cs="Arial"/>
          <w:sz w:val="24"/>
          <w:szCs w:val="24"/>
        </w:rPr>
        <w:t xml:space="preserve">да Предсједништво БиХ и Савјет министара БиХ, усвоји нови Правилник о унутрашњој организацији, а како би се кадровским попуњавањем испуниле препоруке Канцеларије за ревизију финансијског пословања институција БиХ за усклађивањем активности Комисије на доношењу одлука о проглашењу националних споменика и на пројектима међународне сарадње са људским ресурсима Комисије и законском регулативом. </w:t>
      </w:r>
    </w:p>
    <w:p w:rsidR="008503E9" w:rsidRPr="008503E9" w:rsidRDefault="008503E9" w:rsidP="008503E9">
      <w:pPr>
        <w:spacing w:after="0" w:line="240" w:lineRule="auto"/>
        <w:jc w:val="both"/>
        <w:rPr>
          <w:rFonts w:ascii="Arial" w:hAnsi="Arial" w:cs="Arial"/>
          <w:sz w:val="24"/>
          <w:szCs w:val="24"/>
        </w:rPr>
      </w:pPr>
    </w:p>
    <w:p w:rsidR="008503E9" w:rsidRPr="008503E9" w:rsidRDefault="008503E9" w:rsidP="008503E9">
      <w:pPr>
        <w:spacing w:after="0" w:line="240" w:lineRule="auto"/>
        <w:jc w:val="right"/>
        <w:rPr>
          <w:rFonts w:ascii="Arial" w:hAnsi="Arial" w:cs="Arial"/>
          <w:b/>
          <w:sz w:val="24"/>
          <w:szCs w:val="24"/>
        </w:rPr>
      </w:pPr>
    </w:p>
    <w:p w:rsidR="008503E9" w:rsidRPr="008503E9" w:rsidRDefault="008503E9" w:rsidP="008503E9">
      <w:pPr>
        <w:spacing w:after="0" w:line="240" w:lineRule="auto"/>
        <w:jc w:val="right"/>
        <w:rPr>
          <w:rFonts w:ascii="Arial" w:hAnsi="Arial" w:cs="Arial"/>
          <w:b/>
          <w:sz w:val="24"/>
          <w:szCs w:val="24"/>
        </w:rPr>
      </w:pPr>
      <w:r w:rsidRPr="008503E9">
        <w:rPr>
          <w:rFonts w:ascii="Arial" w:hAnsi="Arial" w:cs="Arial"/>
          <w:b/>
          <w:sz w:val="24"/>
          <w:szCs w:val="24"/>
        </w:rPr>
        <w:t>Извршни функционер</w:t>
      </w:r>
    </w:p>
    <w:p w:rsidR="008503E9" w:rsidRPr="008503E9" w:rsidRDefault="008503E9" w:rsidP="008503E9">
      <w:pPr>
        <w:spacing w:after="0" w:line="240" w:lineRule="auto"/>
        <w:jc w:val="right"/>
        <w:rPr>
          <w:rFonts w:ascii="Arial" w:hAnsi="Arial" w:cs="Arial"/>
          <w:b/>
          <w:sz w:val="24"/>
          <w:szCs w:val="24"/>
        </w:rPr>
      </w:pPr>
    </w:p>
    <w:p w:rsidR="008503E9" w:rsidRPr="008503E9" w:rsidRDefault="008503E9" w:rsidP="008503E9">
      <w:pPr>
        <w:spacing w:after="0" w:line="240" w:lineRule="auto"/>
        <w:jc w:val="right"/>
        <w:rPr>
          <w:rFonts w:ascii="Arial" w:hAnsi="Arial" w:cs="Arial"/>
          <w:b/>
          <w:sz w:val="24"/>
          <w:szCs w:val="24"/>
        </w:rPr>
      </w:pPr>
      <w:r w:rsidRPr="008503E9">
        <w:rPr>
          <w:rFonts w:ascii="Arial" w:hAnsi="Arial" w:cs="Arial"/>
          <w:b/>
          <w:sz w:val="24"/>
          <w:szCs w:val="24"/>
        </w:rPr>
        <w:tab/>
        <w:t>Мирзах Фочо</w:t>
      </w:r>
    </w:p>
    <w:p w:rsidR="008503E9" w:rsidRPr="008503E9" w:rsidRDefault="008503E9" w:rsidP="008503E9">
      <w:pPr>
        <w:spacing w:after="0" w:line="240" w:lineRule="auto"/>
        <w:jc w:val="both"/>
        <w:rPr>
          <w:rFonts w:ascii="Arial" w:hAnsi="Arial" w:cs="Arial"/>
          <w:sz w:val="24"/>
          <w:szCs w:val="24"/>
        </w:rPr>
      </w:pPr>
    </w:p>
    <w:p w:rsidR="008503E9" w:rsidRPr="008503E9" w:rsidRDefault="008503E9" w:rsidP="008503E9">
      <w:pPr>
        <w:spacing w:after="0" w:line="240" w:lineRule="auto"/>
        <w:jc w:val="both"/>
        <w:rPr>
          <w:rFonts w:ascii="Arial" w:hAnsi="Arial" w:cs="Arial"/>
          <w:sz w:val="24"/>
          <w:szCs w:val="24"/>
        </w:rPr>
      </w:pPr>
    </w:p>
    <w:p w:rsidR="008503E9" w:rsidRPr="008503E9" w:rsidRDefault="008503E9" w:rsidP="008503E9">
      <w:pPr>
        <w:spacing w:after="0" w:line="240" w:lineRule="auto"/>
        <w:jc w:val="both"/>
        <w:rPr>
          <w:rFonts w:ascii="Arial" w:hAnsi="Arial" w:cs="Arial"/>
          <w:sz w:val="24"/>
          <w:szCs w:val="24"/>
          <w:u w:val="single"/>
        </w:rPr>
      </w:pPr>
    </w:p>
    <w:p w:rsidR="006E542B" w:rsidRDefault="008503E9" w:rsidP="008503E9">
      <w:pPr>
        <w:spacing w:after="0" w:line="240" w:lineRule="auto"/>
        <w:jc w:val="both"/>
        <w:rPr>
          <w:rFonts w:ascii="Arial" w:hAnsi="Arial" w:cs="Arial"/>
          <w:bCs/>
          <w:sz w:val="24"/>
          <w:szCs w:val="24"/>
        </w:rPr>
      </w:pPr>
      <w:r w:rsidRPr="008503E9">
        <w:rPr>
          <w:rFonts w:ascii="Arial" w:hAnsi="Arial" w:cs="Arial"/>
          <w:sz w:val="24"/>
          <w:szCs w:val="24"/>
          <w:u w:val="single"/>
        </w:rPr>
        <w:t>Прилог 1. Акциони план средњорочног плана рада институције</w:t>
      </w:r>
    </w:p>
    <w:p w:rsidR="006E542B" w:rsidRDefault="006E542B" w:rsidP="00135BB5">
      <w:pPr>
        <w:spacing w:after="0" w:line="240" w:lineRule="auto"/>
        <w:jc w:val="both"/>
        <w:rPr>
          <w:rFonts w:ascii="Arial" w:hAnsi="Arial" w:cs="Arial"/>
          <w:bCs/>
          <w:sz w:val="24"/>
          <w:szCs w:val="24"/>
        </w:rPr>
      </w:pPr>
    </w:p>
    <w:p w:rsidR="008503E9" w:rsidRDefault="008503E9" w:rsidP="00135BB5">
      <w:pPr>
        <w:spacing w:after="0" w:line="240" w:lineRule="auto"/>
        <w:jc w:val="both"/>
        <w:rPr>
          <w:rFonts w:ascii="Arial" w:hAnsi="Arial" w:cs="Arial"/>
          <w:bCs/>
          <w:sz w:val="24"/>
          <w:szCs w:val="24"/>
        </w:rPr>
      </w:pPr>
    </w:p>
    <w:p w:rsidR="008503E9" w:rsidRPr="008503E9" w:rsidRDefault="008503E9" w:rsidP="008503E9">
      <w:pPr>
        <w:pStyle w:val="NoSpacing"/>
        <w:jc w:val="both"/>
        <w:rPr>
          <w:rFonts w:ascii="Arial" w:hAnsi="Arial" w:cs="Arial"/>
          <w:bCs/>
          <w:sz w:val="24"/>
          <w:szCs w:val="24"/>
          <w:lang w:val="hr-HR"/>
        </w:rPr>
      </w:pPr>
      <w:r w:rsidRPr="008503E9">
        <w:rPr>
          <w:rFonts w:ascii="Arial" w:hAnsi="Arial" w:cs="Arial"/>
          <w:bCs/>
          <w:sz w:val="24"/>
          <w:szCs w:val="24"/>
          <w:lang w:val="hr-HR"/>
        </w:rPr>
        <w:t xml:space="preserve">Број: </w:t>
      </w:r>
    </w:p>
    <w:p w:rsidR="003C2CAF" w:rsidRPr="009615ED" w:rsidRDefault="008503E9" w:rsidP="008503E9">
      <w:pPr>
        <w:pStyle w:val="NoSpacing"/>
        <w:jc w:val="both"/>
        <w:rPr>
          <w:rFonts w:ascii="Arial" w:hAnsi="Arial" w:cs="Arial"/>
          <w:sz w:val="24"/>
          <w:szCs w:val="24"/>
          <w:lang w:val="hr-HR"/>
        </w:rPr>
      </w:pPr>
      <w:r w:rsidRPr="008503E9">
        <w:rPr>
          <w:rFonts w:ascii="Arial" w:hAnsi="Arial" w:cs="Arial"/>
          <w:bCs/>
          <w:sz w:val="24"/>
          <w:szCs w:val="24"/>
          <w:lang w:val="hr-HR"/>
        </w:rPr>
        <w:t>Сарајево,</w:t>
      </w:r>
    </w:p>
    <w:p w:rsidR="0050377D" w:rsidRPr="009615ED" w:rsidRDefault="0050377D" w:rsidP="00135BB5">
      <w:pPr>
        <w:pStyle w:val="NoSpacing"/>
        <w:jc w:val="both"/>
        <w:rPr>
          <w:rFonts w:ascii="Arial" w:hAnsi="Arial" w:cs="Arial"/>
          <w:sz w:val="24"/>
          <w:szCs w:val="24"/>
          <w:lang w:val="hr-HR"/>
        </w:rPr>
      </w:pPr>
    </w:p>
    <w:sectPr w:rsidR="0050377D" w:rsidRPr="009615ED" w:rsidSect="00857EF7">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28A" w:rsidRDefault="00B5728A" w:rsidP="000B5CDD">
      <w:pPr>
        <w:spacing w:after="0" w:line="240" w:lineRule="auto"/>
      </w:pPr>
      <w:r>
        <w:separator/>
      </w:r>
    </w:p>
  </w:endnote>
  <w:endnote w:type="continuationSeparator" w:id="0">
    <w:p w:rsidR="00B5728A" w:rsidRDefault="00B5728A" w:rsidP="000B5C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ir Times Roman">
    <w:altName w:val="Courier New"/>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3D" w:rsidRPr="005D1421" w:rsidRDefault="0026233D" w:rsidP="005D1421">
    <w:pPr>
      <w:pStyle w:val="Footer"/>
      <w:jc w:val="right"/>
      <w:rPr>
        <w:rFonts w:ascii="Arial" w:hAnsi="Arial" w:cs="Arial"/>
        <w:sz w:val="20"/>
        <w:szCs w:val="20"/>
      </w:rPr>
    </w:pPr>
    <w:r w:rsidRPr="005D1421">
      <w:rPr>
        <w:rFonts w:ascii="Arial" w:hAnsi="Arial" w:cs="Arial"/>
        <w:sz w:val="20"/>
        <w:szCs w:val="20"/>
      </w:rPr>
      <w:fldChar w:fldCharType="begin"/>
    </w:r>
    <w:r w:rsidRPr="005D1421">
      <w:rPr>
        <w:rFonts w:ascii="Arial" w:hAnsi="Arial" w:cs="Arial"/>
        <w:sz w:val="20"/>
        <w:szCs w:val="20"/>
      </w:rPr>
      <w:instrText>PAGE   \* MERGEFORMAT</w:instrText>
    </w:r>
    <w:r w:rsidRPr="005D1421">
      <w:rPr>
        <w:rFonts w:ascii="Arial" w:hAnsi="Arial" w:cs="Arial"/>
        <w:sz w:val="20"/>
        <w:szCs w:val="20"/>
      </w:rPr>
      <w:fldChar w:fldCharType="separate"/>
    </w:r>
    <w:r w:rsidR="008503E9" w:rsidRPr="008503E9">
      <w:rPr>
        <w:rFonts w:ascii="Arial" w:hAnsi="Arial" w:cs="Arial"/>
        <w:noProof/>
        <w:sz w:val="20"/>
        <w:szCs w:val="20"/>
        <w:lang w:val="hr-HR"/>
      </w:rPr>
      <w:t>18</w:t>
    </w:r>
    <w:r w:rsidRPr="005D1421">
      <w:rPr>
        <w:rFonts w:ascii="Arial" w:hAnsi="Arial" w:cs="Arial"/>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33D" w:rsidRPr="005D1421" w:rsidRDefault="0026233D" w:rsidP="005D1421">
    <w:pPr>
      <w:pStyle w:val="Footer"/>
      <w:jc w:val="right"/>
      <w:rPr>
        <w:rFonts w:ascii="Arial" w:hAnsi="Arial" w:cs="Arial"/>
        <w:sz w:val="20"/>
        <w:szCs w:val="20"/>
      </w:rPr>
    </w:pPr>
    <w:r w:rsidRPr="005D1421">
      <w:rPr>
        <w:rFonts w:ascii="Arial" w:hAnsi="Arial" w:cs="Arial"/>
        <w:sz w:val="20"/>
        <w:szCs w:val="20"/>
      </w:rPr>
      <w:fldChar w:fldCharType="begin"/>
    </w:r>
    <w:r w:rsidRPr="005D1421">
      <w:rPr>
        <w:rFonts w:ascii="Arial" w:hAnsi="Arial" w:cs="Arial"/>
        <w:sz w:val="20"/>
        <w:szCs w:val="20"/>
      </w:rPr>
      <w:instrText>PAGE   \* MERGEFORMAT</w:instrText>
    </w:r>
    <w:r w:rsidRPr="005D1421">
      <w:rPr>
        <w:rFonts w:ascii="Arial" w:hAnsi="Arial" w:cs="Arial"/>
        <w:sz w:val="20"/>
        <w:szCs w:val="20"/>
      </w:rPr>
      <w:fldChar w:fldCharType="separate"/>
    </w:r>
    <w:r w:rsidR="008503E9" w:rsidRPr="008503E9">
      <w:rPr>
        <w:rFonts w:ascii="Arial" w:hAnsi="Arial" w:cs="Arial"/>
        <w:noProof/>
        <w:sz w:val="20"/>
        <w:szCs w:val="20"/>
        <w:lang w:val="hr-HR"/>
      </w:rPr>
      <w:t>19</w:t>
    </w:r>
    <w:r w:rsidRPr="005D1421">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28A" w:rsidRDefault="00B5728A" w:rsidP="000B5CDD">
      <w:pPr>
        <w:spacing w:after="0" w:line="240" w:lineRule="auto"/>
      </w:pPr>
      <w:r>
        <w:separator/>
      </w:r>
    </w:p>
  </w:footnote>
  <w:footnote w:type="continuationSeparator" w:id="0">
    <w:p w:rsidR="00B5728A" w:rsidRDefault="00B5728A" w:rsidP="000B5C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219D"/>
    <w:multiLevelType w:val="hybridMultilevel"/>
    <w:tmpl w:val="86FE3B16"/>
    <w:lvl w:ilvl="0" w:tplc="F2765B7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E6151"/>
    <w:multiLevelType w:val="hybridMultilevel"/>
    <w:tmpl w:val="7C7C279E"/>
    <w:lvl w:ilvl="0" w:tplc="8000DD70">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nsid w:val="05123717"/>
    <w:multiLevelType w:val="hybridMultilevel"/>
    <w:tmpl w:val="2744BE72"/>
    <w:lvl w:ilvl="0" w:tplc="03F0651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lvl>
    <w:lvl w:ilvl="5" w:tplc="414454CE">
      <w:start w:val="1"/>
      <w:numFmt w:val="bullet"/>
      <w:lvlText w:val=""/>
      <w:lvlJc w:val="left"/>
      <w:pPr>
        <w:tabs>
          <w:tab w:val="num" w:pos="4500"/>
        </w:tabs>
        <w:ind w:left="4500" w:hanging="360"/>
      </w:pPr>
      <w:rPr>
        <w:rFonts w:ascii="Symbol" w:hAnsi="Symbol" w:hint="default"/>
        <w:b/>
      </w:rPr>
    </w:lvl>
    <w:lvl w:ilvl="6" w:tplc="414454CE">
      <w:start w:val="1"/>
      <w:numFmt w:val="bullet"/>
      <w:lvlText w:val=""/>
      <w:lvlJc w:val="left"/>
      <w:pPr>
        <w:tabs>
          <w:tab w:val="num" w:pos="5040"/>
        </w:tabs>
        <w:ind w:left="5040" w:hanging="360"/>
      </w:pPr>
      <w:rPr>
        <w:rFonts w:ascii="Symbol" w:hAnsi="Symbol" w:hint="default"/>
        <w:b/>
      </w:rPr>
    </w:lvl>
    <w:lvl w:ilvl="7" w:tplc="9F481F04">
      <w:numFmt w:val="bullet"/>
      <w:lvlText w:val="-"/>
      <w:lvlJc w:val="left"/>
      <w:pPr>
        <w:ind w:left="5760" w:hanging="360"/>
      </w:pPr>
      <w:rPr>
        <w:rFonts w:ascii="Times New Roman" w:eastAsia="Calibri" w:hAnsi="Times New Roman" w:cs="Times New Roman" w:hint="default"/>
      </w:rPr>
    </w:lvl>
    <w:lvl w:ilvl="8" w:tplc="0409001B" w:tentative="1">
      <w:start w:val="1"/>
      <w:numFmt w:val="lowerRoman"/>
      <w:lvlText w:val="%9."/>
      <w:lvlJc w:val="right"/>
      <w:pPr>
        <w:tabs>
          <w:tab w:val="num" w:pos="6480"/>
        </w:tabs>
        <w:ind w:left="6480" w:hanging="180"/>
      </w:pPr>
    </w:lvl>
  </w:abstractNum>
  <w:abstractNum w:abstractNumId="3">
    <w:nsid w:val="0B986DDB"/>
    <w:multiLevelType w:val="hybridMultilevel"/>
    <w:tmpl w:val="164CE1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BE92124"/>
    <w:multiLevelType w:val="hybridMultilevel"/>
    <w:tmpl w:val="494C6C5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4855C18"/>
    <w:multiLevelType w:val="hybridMultilevel"/>
    <w:tmpl w:val="161482A8"/>
    <w:lvl w:ilvl="0" w:tplc="5134C744">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D656592"/>
    <w:multiLevelType w:val="hybridMultilevel"/>
    <w:tmpl w:val="BABA1B94"/>
    <w:lvl w:ilvl="0" w:tplc="0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17584D"/>
    <w:multiLevelType w:val="hybridMultilevel"/>
    <w:tmpl w:val="E64474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3C45DE0"/>
    <w:multiLevelType w:val="hybridMultilevel"/>
    <w:tmpl w:val="EEB4096C"/>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9">
    <w:nsid w:val="25863F1C"/>
    <w:multiLevelType w:val="hybridMultilevel"/>
    <w:tmpl w:val="AE6C0820"/>
    <w:lvl w:ilvl="0" w:tplc="414454CE">
      <w:start w:val="1"/>
      <w:numFmt w:val="bullet"/>
      <w:lvlText w:val=""/>
      <w:lvlJc w:val="left"/>
      <w:pPr>
        <w:tabs>
          <w:tab w:val="num" w:pos="1440"/>
        </w:tabs>
        <w:ind w:left="1440" w:hanging="360"/>
      </w:pPr>
      <w:rPr>
        <w:rFonts w:ascii="Symbol" w:hAnsi="Symbol"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abstractNum w:abstractNumId="10">
    <w:nsid w:val="272919F9"/>
    <w:multiLevelType w:val="hybridMultilevel"/>
    <w:tmpl w:val="F0082ADC"/>
    <w:lvl w:ilvl="0" w:tplc="AC8E47E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D1461F"/>
    <w:multiLevelType w:val="hybridMultilevel"/>
    <w:tmpl w:val="B5E8FDB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nsid w:val="47ED1EF4"/>
    <w:multiLevelType w:val="hybridMultilevel"/>
    <w:tmpl w:val="681EE1A4"/>
    <w:lvl w:ilvl="0" w:tplc="8000DD70">
      <w:start w:val="1"/>
      <w:numFmt w:val="bullet"/>
      <w:lvlText w:val=""/>
      <w:lvlJc w:val="left"/>
      <w:pPr>
        <w:tabs>
          <w:tab w:val="num" w:pos="720"/>
        </w:tabs>
        <w:ind w:left="720" w:hanging="360"/>
      </w:pPr>
      <w:rPr>
        <w:rFonts w:ascii="Symbol" w:hAnsi="Symbol" w:hint="default"/>
      </w:rPr>
    </w:lvl>
    <w:lvl w:ilvl="1" w:tplc="E70C6AD2">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48923D21"/>
    <w:multiLevelType w:val="hybridMultilevel"/>
    <w:tmpl w:val="A990AA2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4">
    <w:nsid w:val="4D200C94"/>
    <w:multiLevelType w:val="hybridMultilevel"/>
    <w:tmpl w:val="856CF5C0"/>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5">
    <w:nsid w:val="55A327A6"/>
    <w:multiLevelType w:val="multilevel"/>
    <w:tmpl w:val="EC587822"/>
    <w:lvl w:ilvl="0">
      <w:start w:val="1"/>
      <w:numFmt w:val="decimal"/>
      <w:pStyle w:val="Heading1"/>
      <w:lvlText w:val="%1"/>
      <w:lvlJc w:val="left"/>
      <w:pPr>
        <w:tabs>
          <w:tab w:val="num" w:pos="567"/>
        </w:tabs>
        <w:ind w:left="567" w:hanging="567"/>
      </w:pPr>
      <w:rPr>
        <w:rFonts w:cs="Times New Roman" w:hint="default"/>
      </w:rPr>
    </w:lvl>
    <w:lvl w:ilvl="1">
      <w:start w:val="1"/>
      <w:numFmt w:val="decimal"/>
      <w:pStyle w:val="Heading2"/>
      <w:lvlText w:val="%1.%2"/>
      <w:lvlJc w:val="left"/>
      <w:pPr>
        <w:tabs>
          <w:tab w:val="num" w:pos="2127"/>
        </w:tabs>
        <w:ind w:left="2127" w:hanging="567"/>
      </w:pPr>
      <w:rPr>
        <w:rFonts w:cs="Times New Roman" w:hint="default"/>
      </w:rPr>
    </w:lvl>
    <w:lvl w:ilvl="2">
      <w:start w:val="1"/>
      <w:numFmt w:val="decimal"/>
      <w:pStyle w:val="Heading3"/>
      <w:lvlText w:val="%1.%2.%3"/>
      <w:lvlJc w:val="left"/>
      <w:pPr>
        <w:tabs>
          <w:tab w:val="num" w:pos="737"/>
        </w:tabs>
        <w:ind w:left="737" w:hanging="737"/>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6">
    <w:nsid w:val="59BF364D"/>
    <w:multiLevelType w:val="hybridMultilevel"/>
    <w:tmpl w:val="EB1C3D2E"/>
    <w:lvl w:ilvl="0" w:tplc="041A000B">
      <w:start w:val="1"/>
      <w:numFmt w:val="bullet"/>
      <w:lvlText w:val=""/>
      <w:lvlJc w:val="left"/>
      <w:pPr>
        <w:ind w:left="720" w:hanging="360"/>
      </w:pPr>
      <w:rPr>
        <w:rFonts w:ascii="Wingdings" w:hAnsi="Wingdings"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5F6042AE"/>
    <w:multiLevelType w:val="hybridMultilevel"/>
    <w:tmpl w:val="A78AC6F0"/>
    <w:lvl w:ilvl="0" w:tplc="041A000F">
      <w:start w:val="1"/>
      <w:numFmt w:val="decimal"/>
      <w:lvlText w:val="%1."/>
      <w:lvlJc w:val="left"/>
      <w:pPr>
        <w:ind w:left="648" w:hanging="360"/>
      </w:pPr>
      <w:rPr>
        <w:rFonts w:hint="default"/>
      </w:rPr>
    </w:lvl>
    <w:lvl w:ilvl="1" w:tplc="041A0003" w:tentative="1">
      <w:start w:val="1"/>
      <w:numFmt w:val="bullet"/>
      <w:lvlText w:val="o"/>
      <w:lvlJc w:val="left"/>
      <w:pPr>
        <w:ind w:left="1368" w:hanging="360"/>
      </w:pPr>
      <w:rPr>
        <w:rFonts w:ascii="Courier New" w:hAnsi="Courier New" w:cs="Courier New" w:hint="default"/>
      </w:rPr>
    </w:lvl>
    <w:lvl w:ilvl="2" w:tplc="041A0005" w:tentative="1">
      <w:start w:val="1"/>
      <w:numFmt w:val="bullet"/>
      <w:lvlText w:val=""/>
      <w:lvlJc w:val="left"/>
      <w:pPr>
        <w:ind w:left="2088" w:hanging="360"/>
      </w:pPr>
      <w:rPr>
        <w:rFonts w:ascii="Wingdings" w:hAnsi="Wingdings" w:hint="default"/>
      </w:rPr>
    </w:lvl>
    <w:lvl w:ilvl="3" w:tplc="041A0001" w:tentative="1">
      <w:start w:val="1"/>
      <w:numFmt w:val="bullet"/>
      <w:lvlText w:val=""/>
      <w:lvlJc w:val="left"/>
      <w:pPr>
        <w:ind w:left="2808" w:hanging="360"/>
      </w:pPr>
      <w:rPr>
        <w:rFonts w:ascii="Symbol" w:hAnsi="Symbol" w:hint="default"/>
      </w:rPr>
    </w:lvl>
    <w:lvl w:ilvl="4" w:tplc="041A0003" w:tentative="1">
      <w:start w:val="1"/>
      <w:numFmt w:val="bullet"/>
      <w:lvlText w:val="o"/>
      <w:lvlJc w:val="left"/>
      <w:pPr>
        <w:ind w:left="3528" w:hanging="360"/>
      </w:pPr>
      <w:rPr>
        <w:rFonts w:ascii="Courier New" w:hAnsi="Courier New" w:cs="Courier New" w:hint="default"/>
      </w:rPr>
    </w:lvl>
    <w:lvl w:ilvl="5" w:tplc="041A0005" w:tentative="1">
      <w:start w:val="1"/>
      <w:numFmt w:val="bullet"/>
      <w:lvlText w:val=""/>
      <w:lvlJc w:val="left"/>
      <w:pPr>
        <w:ind w:left="4248" w:hanging="360"/>
      </w:pPr>
      <w:rPr>
        <w:rFonts w:ascii="Wingdings" w:hAnsi="Wingdings" w:hint="default"/>
      </w:rPr>
    </w:lvl>
    <w:lvl w:ilvl="6" w:tplc="041A0001" w:tentative="1">
      <w:start w:val="1"/>
      <w:numFmt w:val="bullet"/>
      <w:lvlText w:val=""/>
      <w:lvlJc w:val="left"/>
      <w:pPr>
        <w:ind w:left="4968" w:hanging="360"/>
      </w:pPr>
      <w:rPr>
        <w:rFonts w:ascii="Symbol" w:hAnsi="Symbol" w:hint="default"/>
      </w:rPr>
    </w:lvl>
    <w:lvl w:ilvl="7" w:tplc="041A0003" w:tentative="1">
      <w:start w:val="1"/>
      <w:numFmt w:val="bullet"/>
      <w:lvlText w:val="o"/>
      <w:lvlJc w:val="left"/>
      <w:pPr>
        <w:ind w:left="5688" w:hanging="360"/>
      </w:pPr>
      <w:rPr>
        <w:rFonts w:ascii="Courier New" w:hAnsi="Courier New" w:cs="Courier New" w:hint="default"/>
      </w:rPr>
    </w:lvl>
    <w:lvl w:ilvl="8" w:tplc="041A0005" w:tentative="1">
      <w:start w:val="1"/>
      <w:numFmt w:val="bullet"/>
      <w:lvlText w:val=""/>
      <w:lvlJc w:val="left"/>
      <w:pPr>
        <w:ind w:left="6408" w:hanging="360"/>
      </w:pPr>
      <w:rPr>
        <w:rFonts w:ascii="Wingdings" w:hAnsi="Wingdings" w:hint="default"/>
      </w:rPr>
    </w:lvl>
  </w:abstractNum>
  <w:abstractNum w:abstractNumId="18">
    <w:nsid w:val="6317242B"/>
    <w:multiLevelType w:val="hybridMultilevel"/>
    <w:tmpl w:val="E334EE3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nsid w:val="67EA5A1D"/>
    <w:multiLevelType w:val="hybridMultilevel"/>
    <w:tmpl w:val="8160DC38"/>
    <w:lvl w:ilvl="0" w:tplc="0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161F62"/>
    <w:multiLevelType w:val="hybridMultilevel"/>
    <w:tmpl w:val="491C0D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26439A9"/>
    <w:multiLevelType w:val="hybridMultilevel"/>
    <w:tmpl w:val="CA2EBCA0"/>
    <w:lvl w:ilvl="0" w:tplc="79F89A24">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26B5276"/>
    <w:multiLevelType w:val="multilevel"/>
    <w:tmpl w:val="699AD4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6392E0F"/>
    <w:multiLevelType w:val="hybridMultilevel"/>
    <w:tmpl w:val="C44E91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9464753"/>
    <w:multiLevelType w:val="hybridMultilevel"/>
    <w:tmpl w:val="F52C3D5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3"/>
  </w:num>
  <w:num w:numId="4">
    <w:abstractNumId w:val="21"/>
  </w:num>
  <w:num w:numId="5">
    <w:abstractNumId w:val="4"/>
  </w:num>
  <w:num w:numId="6">
    <w:abstractNumId w:val="14"/>
  </w:num>
  <w:num w:numId="7">
    <w:abstractNumId w:val="24"/>
    <w:lvlOverride w:ilvl="0">
      <w:startOverride w:val="1"/>
    </w:lvlOverride>
    <w:lvlOverride w:ilvl="1"/>
    <w:lvlOverride w:ilvl="2"/>
    <w:lvlOverride w:ilvl="3"/>
    <w:lvlOverride w:ilvl="4"/>
    <w:lvlOverride w:ilvl="5"/>
    <w:lvlOverride w:ilvl="6"/>
    <w:lvlOverride w:ilvl="7"/>
    <w:lvlOverride w:ilvl="8"/>
  </w:num>
  <w:num w:numId="8">
    <w:abstractNumId w:val="17"/>
    <w:lvlOverride w:ilvl="0">
      <w:startOverride w:val="1"/>
    </w:lvlOverride>
    <w:lvlOverride w:ilvl="1"/>
    <w:lvlOverride w:ilvl="2"/>
    <w:lvlOverride w:ilvl="3"/>
    <w:lvlOverride w:ilvl="4"/>
    <w:lvlOverride w:ilvl="5"/>
    <w:lvlOverride w:ilvl="6"/>
    <w:lvlOverride w:ilvl="7"/>
    <w:lvlOverride w:ilvl="8"/>
  </w:num>
  <w:num w:numId="9">
    <w:abstractNumId w:val="7"/>
  </w:num>
  <w:num w:numId="10">
    <w:abstractNumId w:val="23"/>
  </w:num>
  <w:num w:numId="11">
    <w:abstractNumId w:val="5"/>
  </w:num>
  <w:num w:numId="12">
    <w:abstractNumId w:val="19"/>
  </w:num>
  <w:num w:numId="13">
    <w:abstractNumId w:val="10"/>
  </w:num>
  <w:num w:numId="14">
    <w:abstractNumId w:val="9"/>
  </w:num>
  <w:num w:numId="15">
    <w:abstractNumId w:val="2"/>
  </w:num>
  <w:num w:numId="16">
    <w:abstractNumId w:val="0"/>
  </w:num>
  <w:num w:numId="17">
    <w:abstractNumId w:val="6"/>
  </w:num>
  <w:num w:numId="18">
    <w:abstractNumId w:val="16"/>
  </w:num>
  <w:num w:numId="19">
    <w:abstractNumId w:val="22"/>
  </w:num>
  <w:num w:numId="20">
    <w:abstractNumId w:val="12"/>
  </w:num>
  <w:num w:numId="21">
    <w:abstractNumId w:val="18"/>
  </w:num>
  <w:num w:numId="22">
    <w:abstractNumId w:val="8"/>
  </w:num>
  <w:num w:numId="23">
    <w:abstractNumId w:val="20"/>
  </w:num>
  <w:num w:numId="24">
    <w:abstractNumId w:val="13"/>
  </w:num>
  <w:num w:numId="25">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9"/>
  <w:hyphenationZone w:val="425"/>
  <w:characterSpacingControl w:val="doNotCompress"/>
  <w:hdrShapeDefaults>
    <o:shapedefaults v:ext="edit" spidmax="18434"/>
  </w:hdrShapeDefaults>
  <w:footnotePr>
    <w:footnote w:id="-1"/>
    <w:footnote w:id="0"/>
  </w:footnotePr>
  <w:endnotePr>
    <w:endnote w:id="-1"/>
    <w:endnote w:id="0"/>
  </w:endnotePr>
  <w:compat/>
  <w:rsids>
    <w:rsidRoot w:val="004523C0"/>
    <w:rsid w:val="00004459"/>
    <w:rsid w:val="0001290E"/>
    <w:rsid w:val="00017905"/>
    <w:rsid w:val="000247C9"/>
    <w:rsid w:val="00027ECF"/>
    <w:rsid w:val="0004006B"/>
    <w:rsid w:val="000436CB"/>
    <w:rsid w:val="00043F76"/>
    <w:rsid w:val="0005009F"/>
    <w:rsid w:val="00050718"/>
    <w:rsid w:val="00050EE1"/>
    <w:rsid w:val="00051816"/>
    <w:rsid w:val="00053E79"/>
    <w:rsid w:val="00067D6C"/>
    <w:rsid w:val="00071AA1"/>
    <w:rsid w:val="00073806"/>
    <w:rsid w:val="00076099"/>
    <w:rsid w:val="00090B7A"/>
    <w:rsid w:val="000A2072"/>
    <w:rsid w:val="000A2A38"/>
    <w:rsid w:val="000A7CD0"/>
    <w:rsid w:val="000A7FDA"/>
    <w:rsid w:val="000B05F3"/>
    <w:rsid w:val="000B5CDD"/>
    <w:rsid w:val="000B6AB3"/>
    <w:rsid w:val="000C6B0E"/>
    <w:rsid w:val="000D0EC5"/>
    <w:rsid w:val="000D6D30"/>
    <w:rsid w:val="000D6F60"/>
    <w:rsid w:val="000D7605"/>
    <w:rsid w:val="000F3CFB"/>
    <w:rsid w:val="000F7C71"/>
    <w:rsid w:val="00105AB9"/>
    <w:rsid w:val="0010751E"/>
    <w:rsid w:val="00107A00"/>
    <w:rsid w:val="00111FB8"/>
    <w:rsid w:val="00114BE6"/>
    <w:rsid w:val="00125B56"/>
    <w:rsid w:val="00130C9C"/>
    <w:rsid w:val="0013235B"/>
    <w:rsid w:val="001325FC"/>
    <w:rsid w:val="00135BB5"/>
    <w:rsid w:val="00135C66"/>
    <w:rsid w:val="00146A7D"/>
    <w:rsid w:val="001509A2"/>
    <w:rsid w:val="00155251"/>
    <w:rsid w:val="00165CF9"/>
    <w:rsid w:val="00167375"/>
    <w:rsid w:val="00172677"/>
    <w:rsid w:val="0017752D"/>
    <w:rsid w:val="001825E4"/>
    <w:rsid w:val="00190EE7"/>
    <w:rsid w:val="001924C4"/>
    <w:rsid w:val="00194967"/>
    <w:rsid w:val="001A0A4E"/>
    <w:rsid w:val="001A2CE6"/>
    <w:rsid w:val="001A6CD6"/>
    <w:rsid w:val="001B4156"/>
    <w:rsid w:val="001C089D"/>
    <w:rsid w:val="001C2BD8"/>
    <w:rsid w:val="001D0515"/>
    <w:rsid w:val="001D53F9"/>
    <w:rsid w:val="001D58A2"/>
    <w:rsid w:val="001D5E14"/>
    <w:rsid w:val="001D73F1"/>
    <w:rsid w:val="001E0D31"/>
    <w:rsid w:val="001E0E56"/>
    <w:rsid w:val="001E3BC9"/>
    <w:rsid w:val="001E7B04"/>
    <w:rsid w:val="001F37F4"/>
    <w:rsid w:val="001F390B"/>
    <w:rsid w:val="001F65E0"/>
    <w:rsid w:val="0020094C"/>
    <w:rsid w:val="00206BE4"/>
    <w:rsid w:val="00220E82"/>
    <w:rsid w:val="00233A82"/>
    <w:rsid w:val="00243667"/>
    <w:rsid w:val="00244AB4"/>
    <w:rsid w:val="00253541"/>
    <w:rsid w:val="0026233D"/>
    <w:rsid w:val="002819AD"/>
    <w:rsid w:val="002851A7"/>
    <w:rsid w:val="002921EE"/>
    <w:rsid w:val="002A4EEC"/>
    <w:rsid w:val="002A5661"/>
    <w:rsid w:val="002B1C4B"/>
    <w:rsid w:val="002B21E5"/>
    <w:rsid w:val="002C12FF"/>
    <w:rsid w:val="002C38C1"/>
    <w:rsid w:val="002F5B8B"/>
    <w:rsid w:val="0030414E"/>
    <w:rsid w:val="003050A7"/>
    <w:rsid w:val="0030645A"/>
    <w:rsid w:val="00307952"/>
    <w:rsid w:val="00314D39"/>
    <w:rsid w:val="00320C47"/>
    <w:rsid w:val="00323C41"/>
    <w:rsid w:val="00324941"/>
    <w:rsid w:val="00330444"/>
    <w:rsid w:val="00332650"/>
    <w:rsid w:val="0033414D"/>
    <w:rsid w:val="00344177"/>
    <w:rsid w:val="00347413"/>
    <w:rsid w:val="0035722A"/>
    <w:rsid w:val="00362F84"/>
    <w:rsid w:val="003647F6"/>
    <w:rsid w:val="00367366"/>
    <w:rsid w:val="00375591"/>
    <w:rsid w:val="00380A87"/>
    <w:rsid w:val="003A3081"/>
    <w:rsid w:val="003A5401"/>
    <w:rsid w:val="003B1A8A"/>
    <w:rsid w:val="003B1B70"/>
    <w:rsid w:val="003B1BAF"/>
    <w:rsid w:val="003B3513"/>
    <w:rsid w:val="003B5E3B"/>
    <w:rsid w:val="003C2CAF"/>
    <w:rsid w:val="003C5419"/>
    <w:rsid w:val="003C56F6"/>
    <w:rsid w:val="003D7921"/>
    <w:rsid w:val="003E0A99"/>
    <w:rsid w:val="003E5C3A"/>
    <w:rsid w:val="0040685E"/>
    <w:rsid w:val="0040701F"/>
    <w:rsid w:val="0041494C"/>
    <w:rsid w:val="00420B91"/>
    <w:rsid w:val="004318A1"/>
    <w:rsid w:val="00433681"/>
    <w:rsid w:val="00435594"/>
    <w:rsid w:val="004367DD"/>
    <w:rsid w:val="0044399F"/>
    <w:rsid w:val="0045083E"/>
    <w:rsid w:val="00450CD7"/>
    <w:rsid w:val="00451227"/>
    <w:rsid w:val="004523C0"/>
    <w:rsid w:val="00455ED4"/>
    <w:rsid w:val="0046254B"/>
    <w:rsid w:val="00471FD4"/>
    <w:rsid w:val="004720F8"/>
    <w:rsid w:val="004753AE"/>
    <w:rsid w:val="00480841"/>
    <w:rsid w:val="004841DB"/>
    <w:rsid w:val="00494550"/>
    <w:rsid w:val="004A235A"/>
    <w:rsid w:val="004B3EF1"/>
    <w:rsid w:val="004C457B"/>
    <w:rsid w:val="004C6572"/>
    <w:rsid w:val="004D0C8B"/>
    <w:rsid w:val="004D1B0F"/>
    <w:rsid w:val="004D78B6"/>
    <w:rsid w:val="004E2558"/>
    <w:rsid w:val="004F413F"/>
    <w:rsid w:val="0050377D"/>
    <w:rsid w:val="00517DCE"/>
    <w:rsid w:val="005204B5"/>
    <w:rsid w:val="00521AA5"/>
    <w:rsid w:val="00527248"/>
    <w:rsid w:val="00533578"/>
    <w:rsid w:val="00537754"/>
    <w:rsid w:val="0053781D"/>
    <w:rsid w:val="00543BDD"/>
    <w:rsid w:val="00550E27"/>
    <w:rsid w:val="00560A56"/>
    <w:rsid w:val="005629E9"/>
    <w:rsid w:val="005655B0"/>
    <w:rsid w:val="0057746D"/>
    <w:rsid w:val="00596AF5"/>
    <w:rsid w:val="005B61A8"/>
    <w:rsid w:val="005C3436"/>
    <w:rsid w:val="005D1421"/>
    <w:rsid w:val="005D4DEE"/>
    <w:rsid w:val="005D7F72"/>
    <w:rsid w:val="005F5194"/>
    <w:rsid w:val="00601B80"/>
    <w:rsid w:val="006032FA"/>
    <w:rsid w:val="00605646"/>
    <w:rsid w:val="00606678"/>
    <w:rsid w:val="006248E6"/>
    <w:rsid w:val="00625E3D"/>
    <w:rsid w:val="00636446"/>
    <w:rsid w:val="00636B26"/>
    <w:rsid w:val="0063738C"/>
    <w:rsid w:val="006428AC"/>
    <w:rsid w:val="00647FB7"/>
    <w:rsid w:val="00652408"/>
    <w:rsid w:val="00653FF9"/>
    <w:rsid w:val="0066389B"/>
    <w:rsid w:val="00684A41"/>
    <w:rsid w:val="00685EAA"/>
    <w:rsid w:val="00690548"/>
    <w:rsid w:val="006B1386"/>
    <w:rsid w:val="006B1B89"/>
    <w:rsid w:val="006B1FAA"/>
    <w:rsid w:val="006B50B1"/>
    <w:rsid w:val="006C1532"/>
    <w:rsid w:val="006C5020"/>
    <w:rsid w:val="006C5E45"/>
    <w:rsid w:val="006C6AAE"/>
    <w:rsid w:val="006D2DB4"/>
    <w:rsid w:val="006E542B"/>
    <w:rsid w:val="006F2CF4"/>
    <w:rsid w:val="006F522A"/>
    <w:rsid w:val="00705093"/>
    <w:rsid w:val="007076BA"/>
    <w:rsid w:val="00716CA2"/>
    <w:rsid w:val="00720FCD"/>
    <w:rsid w:val="0072716F"/>
    <w:rsid w:val="007279D0"/>
    <w:rsid w:val="007407ED"/>
    <w:rsid w:val="00752A93"/>
    <w:rsid w:val="00755F51"/>
    <w:rsid w:val="00765EE3"/>
    <w:rsid w:val="0077010A"/>
    <w:rsid w:val="00786D46"/>
    <w:rsid w:val="00791242"/>
    <w:rsid w:val="0079461B"/>
    <w:rsid w:val="007953F3"/>
    <w:rsid w:val="00795933"/>
    <w:rsid w:val="007A3992"/>
    <w:rsid w:val="007B3946"/>
    <w:rsid w:val="007B3F08"/>
    <w:rsid w:val="007C1570"/>
    <w:rsid w:val="007C6965"/>
    <w:rsid w:val="007D66FB"/>
    <w:rsid w:val="007E62EE"/>
    <w:rsid w:val="007F0706"/>
    <w:rsid w:val="0080003D"/>
    <w:rsid w:val="0080012B"/>
    <w:rsid w:val="00807341"/>
    <w:rsid w:val="0080776D"/>
    <w:rsid w:val="008100A9"/>
    <w:rsid w:val="0081236F"/>
    <w:rsid w:val="00814D10"/>
    <w:rsid w:val="00824694"/>
    <w:rsid w:val="00824902"/>
    <w:rsid w:val="008333A8"/>
    <w:rsid w:val="00836765"/>
    <w:rsid w:val="008503E9"/>
    <w:rsid w:val="00855F1C"/>
    <w:rsid w:val="00857EF7"/>
    <w:rsid w:val="00862753"/>
    <w:rsid w:val="00863377"/>
    <w:rsid w:val="00871E7D"/>
    <w:rsid w:val="00874E53"/>
    <w:rsid w:val="0087670A"/>
    <w:rsid w:val="00882181"/>
    <w:rsid w:val="0089730F"/>
    <w:rsid w:val="008A17E2"/>
    <w:rsid w:val="008A43E4"/>
    <w:rsid w:val="008B4D51"/>
    <w:rsid w:val="008B4D68"/>
    <w:rsid w:val="008B5A24"/>
    <w:rsid w:val="008C0591"/>
    <w:rsid w:val="008C4F5E"/>
    <w:rsid w:val="008C6493"/>
    <w:rsid w:val="008D07AF"/>
    <w:rsid w:val="008D07BD"/>
    <w:rsid w:val="008D08CB"/>
    <w:rsid w:val="008D481E"/>
    <w:rsid w:val="008D7249"/>
    <w:rsid w:val="008E015F"/>
    <w:rsid w:val="008E34E9"/>
    <w:rsid w:val="008E592E"/>
    <w:rsid w:val="008E79FB"/>
    <w:rsid w:val="008F1E36"/>
    <w:rsid w:val="008F3A63"/>
    <w:rsid w:val="00905138"/>
    <w:rsid w:val="0091213E"/>
    <w:rsid w:val="009168BA"/>
    <w:rsid w:val="009214C0"/>
    <w:rsid w:val="00927F2E"/>
    <w:rsid w:val="009451AF"/>
    <w:rsid w:val="009615ED"/>
    <w:rsid w:val="009639DB"/>
    <w:rsid w:val="00973782"/>
    <w:rsid w:val="00976B0D"/>
    <w:rsid w:val="0097720F"/>
    <w:rsid w:val="009818B9"/>
    <w:rsid w:val="009822DC"/>
    <w:rsid w:val="0098372A"/>
    <w:rsid w:val="00986EDA"/>
    <w:rsid w:val="00990869"/>
    <w:rsid w:val="009A21FB"/>
    <w:rsid w:val="009A5834"/>
    <w:rsid w:val="009B3EE8"/>
    <w:rsid w:val="009B54FC"/>
    <w:rsid w:val="009C0FC7"/>
    <w:rsid w:val="009C3C56"/>
    <w:rsid w:val="009D21C2"/>
    <w:rsid w:val="009D4F6A"/>
    <w:rsid w:val="009E12FD"/>
    <w:rsid w:val="009E6B0F"/>
    <w:rsid w:val="009F5EB8"/>
    <w:rsid w:val="00A040BC"/>
    <w:rsid w:val="00A07272"/>
    <w:rsid w:val="00A07F41"/>
    <w:rsid w:val="00A10F4C"/>
    <w:rsid w:val="00A134A6"/>
    <w:rsid w:val="00A172C9"/>
    <w:rsid w:val="00A310DE"/>
    <w:rsid w:val="00A335BE"/>
    <w:rsid w:val="00A352AA"/>
    <w:rsid w:val="00A45892"/>
    <w:rsid w:val="00A52E31"/>
    <w:rsid w:val="00A53DBA"/>
    <w:rsid w:val="00A54300"/>
    <w:rsid w:val="00A600C5"/>
    <w:rsid w:val="00A60CAB"/>
    <w:rsid w:val="00A60E55"/>
    <w:rsid w:val="00A7441C"/>
    <w:rsid w:val="00A76934"/>
    <w:rsid w:val="00A775D8"/>
    <w:rsid w:val="00A77859"/>
    <w:rsid w:val="00A818D0"/>
    <w:rsid w:val="00A85922"/>
    <w:rsid w:val="00AA3EB1"/>
    <w:rsid w:val="00AA740B"/>
    <w:rsid w:val="00AB1344"/>
    <w:rsid w:val="00AB5B4F"/>
    <w:rsid w:val="00AB5D53"/>
    <w:rsid w:val="00AC2382"/>
    <w:rsid w:val="00AC67AB"/>
    <w:rsid w:val="00AD1CC7"/>
    <w:rsid w:val="00AD3A6E"/>
    <w:rsid w:val="00AD6EF2"/>
    <w:rsid w:val="00AD75BA"/>
    <w:rsid w:val="00AE216D"/>
    <w:rsid w:val="00AE3222"/>
    <w:rsid w:val="00AE6730"/>
    <w:rsid w:val="00AF3E4D"/>
    <w:rsid w:val="00AF6B1F"/>
    <w:rsid w:val="00B02AE2"/>
    <w:rsid w:val="00B02F4A"/>
    <w:rsid w:val="00B07574"/>
    <w:rsid w:val="00B125C0"/>
    <w:rsid w:val="00B16E8C"/>
    <w:rsid w:val="00B20CF9"/>
    <w:rsid w:val="00B26E1E"/>
    <w:rsid w:val="00B311A8"/>
    <w:rsid w:val="00B45EB8"/>
    <w:rsid w:val="00B46FE7"/>
    <w:rsid w:val="00B472A9"/>
    <w:rsid w:val="00B508DC"/>
    <w:rsid w:val="00B53D0E"/>
    <w:rsid w:val="00B5728A"/>
    <w:rsid w:val="00B64D48"/>
    <w:rsid w:val="00B66B72"/>
    <w:rsid w:val="00B66BD0"/>
    <w:rsid w:val="00B67D6B"/>
    <w:rsid w:val="00B82E64"/>
    <w:rsid w:val="00B85543"/>
    <w:rsid w:val="00B9382D"/>
    <w:rsid w:val="00B956E7"/>
    <w:rsid w:val="00B9629F"/>
    <w:rsid w:val="00BA01CF"/>
    <w:rsid w:val="00BA26E0"/>
    <w:rsid w:val="00BA7A0D"/>
    <w:rsid w:val="00BB0D2B"/>
    <w:rsid w:val="00BB12D9"/>
    <w:rsid w:val="00BB72DC"/>
    <w:rsid w:val="00BB7FE6"/>
    <w:rsid w:val="00BC1255"/>
    <w:rsid w:val="00BC2F3F"/>
    <w:rsid w:val="00BC69A8"/>
    <w:rsid w:val="00BD240E"/>
    <w:rsid w:val="00BD2632"/>
    <w:rsid w:val="00BD37E7"/>
    <w:rsid w:val="00BD4E27"/>
    <w:rsid w:val="00BE261B"/>
    <w:rsid w:val="00BE4188"/>
    <w:rsid w:val="00BF0D38"/>
    <w:rsid w:val="00BF2212"/>
    <w:rsid w:val="00BF238B"/>
    <w:rsid w:val="00C0008E"/>
    <w:rsid w:val="00C13A21"/>
    <w:rsid w:val="00C250BA"/>
    <w:rsid w:val="00C31C12"/>
    <w:rsid w:val="00C36908"/>
    <w:rsid w:val="00C3798B"/>
    <w:rsid w:val="00C37D22"/>
    <w:rsid w:val="00C42222"/>
    <w:rsid w:val="00C5177B"/>
    <w:rsid w:val="00C576D5"/>
    <w:rsid w:val="00C57749"/>
    <w:rsid w:val="00C57A20"/>
    <w:rsid w:val="00C658B9"/>
    <w:rsid w:val="00C671F0"/>
    <w:rsid w:val="00C70319"/>
    <w:rsid w:val="00C70E87"/>
    <w:rsid w:val="00C75FFF"/>
    <w:rsid w:val="00C83528"/>
    <w:rsid w:val="00C8497C"/>
    <w:rsid w:val="00C87302"/>
    <w:rsid w:val="00C978E4"/>
    <w:rsid w:val="00CA059E"/>
    <w:rsid w:val="00CB304E"/>
    <w:rsid w:val="00CB31A6"/>
    <w:rsid w:val="00CC033B"/>
    <w:rsid w:val="00CC084D"/>
    <w:rsid w:val="00CC11E5"/>
    <w:rsid w:val="00CC37FF"/>
    <w:rsid w:val="00CD4768"/>
    <w:rsid w:val="00CE4E6A"/>
    <w:rsid w:val="00CF0BD0"/>
    <w:rsid w:val="00CF4B66"/>
    <w:rsid w:val="00CF74E7"/>
    <w:rsid w:val="00D0293C"/>
    <w:rsid w:val="00D02D90"/>
    <w:rsid w:val="00D17777"/>
    <w:rsid w:val="00D34C7A"/>
    <w:rsid w:val="00D3675D"/>
    <w:rsid w:val="00D36B36"/>
    <w:rsid w:val="00D41F8E"/>
    <w:rsid w:val="00D4253D"/>
    <w:rsid w:val="00D4557D"/>
    <w:rsid w:val="00D5036E"/>
    <w:rsid w:val="00D50C52"/>
    <w:rsid w:val="00D54EA0"/>
    <w:rsid w:val="00D60ABD"/>
    <w:rsid w:val="00D622E0"/>
    <w:rsid w:val="00D6257C"/>
    <w:rsid w:val="00D64C09"/>
    <w:rsid w:val="00D679FC"/>
    <w:rsid w:val="00D71B97"/>
    <w:rsid w:val="00D73379"/>
    <w:rsid w:val="00D741C5"/>
    <w:rsid w:val="00D74219"/>
    <w:rsid w:val="00D74EEE"/>
    <w:rsid w:val="00D759DB"/>
    <w:rsid w:val="00D80B91"/>
    <w:rsid w:val="00D83608"/>
    <w:rsid w:val="00D908CF"/>
    <w:rsid w:val="00D934B5"/>
    <w:rsid w:val="00D964AE"/>
    <w:rsid w:val="00DB7BFE"/>
    <w:rsid w:val="00DB7E5E"/>
    <w:rsid w:val="00DC23B2"/>
    <w:rsid w:val="00DC3013"/>
    <w:rsid w:val="00DC5664"/>
    <w:rsid w:val="00DC7909"/>
    <w:rsid w:val="00DD0774"/>
    <w:rsid w:val="00DD0AF2"/>
    <w:rsid w:val="00DD4B84"/>
    <w:rsid w:val="00DD4E8A"/>
    <w:rsid w:val="00DD697F"/>
    <w:rsid w:val="00DD7233"/>
    <w:rsid w:val="00DE212E"/>
    <w:rsid w:val="00DE684D"/>
    <w:rsid w:val="00DF3B65"/>
    <w:rsid w:val="00E03CCA"/>
    <w:rsid w:val="00E12FA4"/>
    <w:rsid w:val="00E15AA5"/>
    <w:rsid w:val="00E15FCD"/>
    <w:rsid w:val="00E1661E"/>
    <w:rsid w:val="00E25F50"/>
    <w:rsid w:val="00E34EC6"/>
    <w:rsid w:val="00E41B0C"/>
    <w:rsid w:val="00E45DC8"/>
    <w:rsid w:val="00E66103"/>
    <w:rsid w:val="00E83FC8"/>
    <w:rsid w:val="00E84334"/>
    <w:rsid w:val="00E879EF"/>
    <w:rsid w:val="00E87C63"/>
    <w:rsid w:val="00E93EB5"/>
    <w:rsid w:val="00E948EF"/>
    <w:rsid w:val="00E94FDF"/>
    <w:rsid w:val="00EC5C79"/>
    <w:rsid w:val="00EC6729"/>
    <w:rsid w:val="00ED0F3E"/>
    <w:rsid w:val="00ED5EB1"/>
    <w:rsid w:val="00EE1BAC"/>
    <w:rsid w:val="00EE2C05"/>
    <w:rsid w:val="00EE50B8"/>
    <w:rsid w:val="00EE6E32"/>
    <w:rsid w:val="00EF3B35"/>
    <w:rsid w:val="00F20F5D"/>
    <w:rsid w:val="00F21BBA"/>
    <w:rsid w:val="00F239AA"/>
    <w:rsid w:val="00F33E30"/>
    <w:rsid w:val="00F368BD"/>
    <w:rsid w:val="00F412F4"/>
    <w:rsid w:val="00F4267C"/>
    <w:rsid w:val="00F444E5"/>
    <w:rsid w:val="00F52EAF"/>
    <w:rsid w:val="00F621A4"/>
    <w:rsid w:val="00F70C82"/>
    <w:rsid w:val="00F724C8"/>
    <w:rsid w:val="00F7347E"/>
    <w:rsid w:val="00F8274A"/>
    <w:rsid w:val="00F96029"/>
    <w:rsid w:val="00FA2D25"/>
    <w:rsid w:val="00FB4129"/>
    <w:rsid w:val="00FD45A8"/>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35"/>
    <w:pPr>
      <w:spacing w:after="200" w:line="276" w:lineRule="auto"/>
    </w:pPr>
    <w:rPr>
      <w:sz w:val="22"/>
      <w:szCs w:val="22"/>
      <w:lang w:eastAsia="en-US"/>
    </w:rPr>
  </w:style>
  <w:style w:type="paragraph" w:styleId="Heading1">
    <w:name w:val="heading 1"/>
    <w:basedOn w:val="Normal"/>
    <w:next w:val="Normal"/>
    <w:link w:val="Heading1Char"/>
    <w:uiPriority w:val="1"/>
    <w:qFormat/>
    <w:rsid w:val="00C70E87"/>
    <w:pPr>
      <w:keepNext/>
      <w:numPr>
        <w:numId w:val="1"/>
      </w:numPr>
      <w:tabs>
        <w:tab w:val="clear" w:pos="567"/>
        <w:tab w:val="num" w:pos="284"/>
      </w:tabs>
      <w:spacing w:after="120" w:line="240" w:lineRule="auto"/>
      <w:ind w:left="284" w:hanging="284"/>
      <w:outlineLvl w:val="0"/>
    </w:pPr>
    <w:rPr>
      <w:rFonts w:ascii="Cambria" w:eastAsia="Times New Roman" w:hAnsi="Cambria"/>
      <w:b/>
      <w:bCs/>
      <w:caps/>
      <w:color w:val="1F4E79"/>
      <w:sz w:val="20"/>
      <w:szCs w:val="20"/>
      <w:lang w:val="hr-BA" w:eastAsia="de-DE"/>
    </w:rPr>
  </w:style>
  <w:style w:type="paragraph" w:styleId="Heading2">
    <w:name w:val="heading 2"/>
    <w:basedOn w:val="Normal"/>
    <w:next w:val="Normal"/>
    <w:link w:val="Heading2Char"/>
    <w:uiPriority w:val="1"/>
    <w:qFormat/>
    <w:rsid w:val="00C70E87"/>
    <w:pPr>
      <w:keepNext/>
      <w:numPr>
        <w:ilvl w:val="1"/>
        <w:numId w:val="1"/>
      </w:numPr>
      <w:tabs>
        <w:tab w:val="clear" w:pos="2127"/>
        <w:tab w:val="num" w:pos="567"/>
      </w:tabs>
      <w:spacing w:before="240" w:after="60" w:line="240" w:lineRule="auto"/>
      <w:ind w:left="567"/>
      <w:jc w:val="both"/>
      <w:outlineLvl w:val="1"/>
    </w:pPr>
    <w:rPr>
      <w:rFonts w:ascii="Cambria" w:eastAsia="Times New Roman" w:hAnsi="Cambria"/>
      <w:b/>
      <w:bCs/>
      <w:sz w:val="20"/>
      <w:szCs w:val="20"/>
      <w:lang w:val="hr-BA" w:eastAsia="de-DE"/>
    </w:rPr>
  </w:style>
  <w:style w:type="paragraph" w:styleId="Heading3">
    <w:name w:val="heading 3"/>
    <w:basedOn w:val="Normal"/>
    <w:next w:val="Normal"/>
    <w:link w:val="Heading3Char"/>
    <w:uiPriority w:val="1"/>
    <w:qFormat/>
    <w:rsid w:val="00C70E87"/>
    <w:pPr>
      <w:keepNext/>
      <w:numPr>
        <w:ilvl w:val="2"/>
        <w:numId w:val="1"/>
      </w:numPr>
      <w:spacing w:before="240" w:after="60" w:line="240" w:lineRule="auto"/>
      <w:jc w:val="both"/>
      <w:outlineLvl w:val="2"/>
    </w:pPr>
    <w:rPr>
      <w:rFonts w:ascii="Cambria" w:eastAsia="Times New Roman" w:hAnsi="Cambria"/>
      <w:i/>
      <w:iCs/>
      <w:sz w:val="20"/>
      <w:szCs w:val="20"/>
      <w:lang w:val="hr-BA" w:eastAsia="de-DE"/>
    </w:rPr>
  </w:style>
  <w:style w:type="paragraph" w:styleId="Heading4">
    <w:name w:val="heading 4"/>
    <w:basedOn w:val="Normal"/>
    <w:next w:val="Normal"/>
    <w:link w:val="Heading4Char"/>
    <w:qFormat/>
    <w:rsid w:val="00C70E87"/>
    <w:pPr>
      <w:keepNext/>
      <w:numPr>
        <w:ilvl w:val="3"/>
        <w:numId w:val="1"/>
      </w:numPr>
      <w:pBdr>
        <w:top w:val="single" w:sz="4" w:space="1" w:color="auto"/>
        <w:left w:val="single" w:sz="4" w:space="4" w:color="auto"/>
        <w:bottom w:val="single" w:sz="4" w:space="1" w:color="auto"/>
        <w:right w:val="single" w:sz="4" w:space="4" w:color="auto"/>
      </w:pBdr>
      <w:spacing w:after="120" w:line="240" w:lineRule="auto"/>
      <w:jc w:val="right"/>
      <w:outlineLvl w:val="3"/>
    </w:pPr>
    <w:rPr>
      <w:rFonts w:ascii="Cambria" w:eastAsia="Times New Roman" w:hAnsi="Cambria"/>
      <w:sz w:val="36"/>
      <w:szCs w:val="36"/>
      <w:lang w:val="hr-BA" w:eastAsia="de-DE"/>
    </w:rPr>
  </w:style>
  <w:style w:type="paragraph" w:styleId="Heading5">
    <w:name w:val="heading 5"/>
    <w:basedOn w:val="Normal"/>
    <w:next w:val="Normal"/>
    <w:link w:val="Heading5Char"/>
    <w:qFormat/>
    <w:rsid w:val="00C70E87"/>
    <w:pPr>
      <w:numPr>
        <w:ilvl w:val="4"/>
        <w:numId w:val="1"/>
      </w:numPr>
      <w:spacing w:before="240" w:after="60" w:line="240" w:lineRule="auto"/>
      <w:jc w:val="both"/>
      <w:outlineLvl w:val="4"/>
    </w:pPr>
    <w:rPr>
      <w:rFonts w:ascii="Cambria" w:eastAsia="Times New Roman" w:hAnsi="Cambria"/>
      <w:b/>
      <w:bCs/>
      <w:i/>
      <w:iCs/>
      <w:sz w:val="26"/>
      <w:szCs w:val="26"/>
      <w:lang w:val="hr-BA" w:eastAsia="de-DE"/>
    </w:rPr>
  </w:style>
  <w:style w:type="paragraph" w:styleId="Heading6">
    <w:name w:val="heading 6"/>
    <w:basedOn w:val="Normal"/>
    <w:next w:val="Normal"/>
    <w:link w:val="Heading6Char"/>
    <w:qFormat/>
    <w:rsid w:val="00C70E87"/>
    <w:pPr>
      <w:numPr>
        <w:ilvl w:val="5"/>
        <w:numId w:val="1"/>
      </w:numPr>
      <w:spacing w:before="240" w:after="60" w:line="240" w:lineRule="auto"/>
      <w:jc w:val="both"/>
      <w:outlineLvl w:val="5"/>
    </w:pPr>
    <w:rPr>
      <w:rFonts w:ascii="Cambria" w:eastAsia="Times New Roman" w:hAnsi="Cambria"/>
      <w:b/>
      <w:bCs/>
      <w:sz w:val="20"/>
      <w:szCs w:val="20"/>
      <w:lang w:val="hr-BA" w:eastAsia="de-DE"/>
    </w:rPr>
  </w:style>
  <w:style w:type="paragraph" w:styleId="Heading7">
    <w:name w:val="heading 7"/>
    <w:basedOn w:val="Normal"/>
    <w:next w:val="Normal"/>
    <w:link w:val="Heading7Char"/>
    <w:uiPriority w:val="99"/>
    <w:qFormat/>
    <w:rsid w:val="00C70E87"/>
    <w:pPr>
      <w:numPr>
        <w:ilvl w:val="6"/>
        <w:numId w:val="1"/>
      </w:numPr>
      <w:spacing w:before="240" w:after="60" w:line="240" w:lineRule="auto"/>
      <w:jc w:val="both"/>
      <w:outlineLvl w:val="6"/>
    </w:pPr>
    <w:rPr>
      <w:rFonts w:ascii="Cambria" w:eastAsia="Times New Roman" w:hAnsi="Cambria"/>
      <w:sz w:val="20"/>
      <w:szCs w:val="20"/>
      <w:lang w:val="hr-BA" w:eastAsia="de-DE"/>
    </w:rPr>
  </w:style>
  <w:style w:type="paragraph" w:styleId="Heading8">
    <w:name w:val="heading 8"/>
    <w:basedOn w:val="Normal"/>
    <w:next w:val="Normal"/>
    <w:link w:val="Heading8Char"/>
    <w:uiPriority w:val="99"/>
    <w:qFormat/>
    <w:rsid w:val="00C70E87"/>
    <w:pPr>
      <w:numPr>
        <w:ilvl w:val="7"/>
        <w:numId w:val="1"/>
      </w:numPr>
      <w:spacing w:before="240" w:after="60" w:line="240" w:lineRule="auto"/>
      <w:jc w:val="both"/>
      <w:outlineLvl w:val="7"/>
    </w:pPr>
    <w:rPr>
      <w:rFonts w:ascii="Cambria" w:eastAsia="Times New Roman" w:hAnsi="Cambria"/>
      <w:i/>
      <w:iCs/>
      <w:sz w:val="20"/>
      <w:szCs w:val="20"/>
      <w:lang w:val="hr-BA" w:eastAsia="de-DE"/>
    </w:rPr>
  </w:style>
  <w:style w:type="paragraph" w:styleId="Heading9">
    <w:name w:val="heading 9"/>
    <w:basedOn w:val="Normal"/>
    <w:next w:val="Normal"/>
    <w:link w:val="Heading9Char"/>
    <w:uiPriority w:val="99"/>
    <w:qFormat/>
    <w:rsid w:val="00C70E87"/>
    <w:pPr>
      <w:numPr>
        <w:ilvl w:val="8"/>
        <w:numId w:val="1"/>
      </w:numPr>
      <w:spacing w:before="240" w:after="60" w:line="240" w:lineRule="auto"/>
      <w:jc w:val="both"/>
      <w:outlineLvl w:val="8"/>
    </w:pPr>
    <w:rPr>
      <w:rFonts w:ascii="Arial" w:eastAsia="Times New Roman" w:hAnsi="Arial"/>
      <w:sz w:val="20"/>
      <w:szCs w:val="20"/>
      <w:lang w:val="hr-BA"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23C0"/>
    <w:rPr>
      <w:rFonts w:cs="Calibri"/>
      <w:sz w:val="22"/>
      <w:szCs w:val="22"/>
      <w:lang w:val="en-GB" w:eastAsia="en-US"/>
    </w:rPr>
  </w:style>
  <w:style w:type="character" w:customStyle="1" w:styleId="NoSpacingChar">
    <w:name w:val="No Spacing Char"/>
    <w:link w:val="NoSpacing"/>
    <w:uiPriority w:val="1"/>
    <w:locked/>
    <w:rsid w:val="004523C0"/>
    <w:rPr>
      <w:rFonts w:cs="Calibri"/>
      <w:sz w:val="22"/>
      <w:szCs w:val="22"/>
      <w:lang w:val="en-GB" w:eastAsia="en-US" w:bidi="ar-SA"/>
    </w:rPr>
  </w:style>
  <w:style w:type="paragraph" w:styleId="ListParagraph">
    <w:name w:val="List Paragraph"/>
    <w:basedOn w:val="Normal"/>
    <w:uiPriority w:val="34"/>
    <w:qFormat/>
    <w:rsid w:val="001C089D"/>
    <w:pPr>
      <w:ind w:left="720"/>
      <w:contextualSpacing/>
    </w:pPr>
    <w:rPr>
      <w:lang w:val="en-US"/>
    </w:rPr>
  </w:style>
  <w:style w:type="character" w:customStyle="1" w:styleId="Heading1Char">
    <w:name w:val="Heading 1 Char"/>
    <w:link w:val="Heading1"/>
    <w:uiPriority w:val="1"/>
    <w:rsid w:val="00C70E87"/>
    <w:rPr>
      <w:rFonts w:ascii="Cambria" w:eastAsia="Times New Roman" w:hAnsi="Cambria"/>
      <w:b/>
      <w:bCs/>
      <w:caps/>
      <w:color w:val="1F4E79"/>
      <w:lang w:val="hr-BA" w:eastAsia="de-DE"/>
    </w:rPr>
  </w:style>
  <w:style w:type="character" w:customStyle="1" w:styleId="Heading2Char">
    <w:name w:val="Heading 2 Char"/>
    <w:link w:val="Heading2"/>
    <w:uiPriority w:val="1"/>
    <w:rsid w:val="00C70E87"/>
    <w:rPr>
      <w:rFonts w:ascii="Cambria" w:eastAsia="Times New Roman" w:hAnsi="Cambria"/>
      <w:b/>
      <w:bCs/>
      <w:lang w:val="hr-BA" w:eastAsia="de-DE"/>
    </w:rPr>
  </w:style>
  <w:style w:type="character" w:customStyle="1" w:styleId="Heading3Char">
    <w:name w:val="Heading 3 Char"/>
    <w:link w:val="Heading3"/>
    <w:uiPriority w:val="1"/>
    <w:rsid w:val="00C70E87"/>
    <w:rPr>
      <w:rFonts w:ascii="Cambria" w:eastAsia="Times New Roman" w:hAnsi="Cambria"/>
      <w:i/>
      <w:iCs/>
      <w:lang w:val="hr-BA" w:eastAsia="de-DE"/>
    </w:rPr>
  </w:style>
  <w:style w:type="character" w:customStyle="1" w:styleId="Heading4Char">
    <w:name w:val="Heading 4 Char"/>
    <w:link w:val="Heading4"/>
    <w:rsid w:val="00C70E87"/>
    <w:rPr>
      <w:rFonts w:ascii="Cambria" w:eastAsia="Times New Roman" w:hAnsi="Cambria"/>
      <w:sz w:val="36"/>
      <w:szCs w:val="36"/>
      <w:lang w:val="hr-BA" w:eastAsia="de-DE"/>
    </w:rPr>
  </w:style>
  <w:style w:type="character" w:customStyle="1" w:styleId="Heading5Char">
    <w:name w:val="Heading 5 Char"/>
    <w:link w:val="Heading5"/>
    <w:rsid w:val="00C70E87"/>
    <w:rPr>
      <w:rFonts w:ascii="Cambria" w:eastAsia="Times New Roman" w:hAnsi="Cambria"/>
      <w:b/>
      <w:bCs/>
      <w:i/>
      <w:iCs/>
      <w:sz w:val="26"/>
      <w:szCs w:val="26"/>
      <w:lang w:val="hr-BA" w:eastAsia="de-DE"/>
    </w:rPr>
  </w:style>
  <w:style w:type="character" w:customStyle="1" w:styleId="Heading6Char">
    <w:name w:val="Heading 6 Char"/>
    <w:link w:val="Heading6"/>
    <w:rsid w:val="00C70E87"/>
    <w:rPr>
      <w:rFonts w:ascii="Cambria" w:eastAsia="Times New Roman" w:hAnsi="Cambria"/>
      <w:b/>
      <w:bCs/>
      <w:lang w:val="hr-BA" w:eastAsia="de-DE"/>
    </w:rPr>
  </w:style>
  <w:style w:type="character" w:customStyle="1" w:styleId="Heading7Char">
    <w:name w:val="Heading 7 Char"/>
    <w:link w:val="Heading7"/>
    <w:uiPriority w:val="99"/>
    <w:rsid w:val="00C70E87"/>
    <w:rPr>
      <w:rFonts w:ascii="Cambria" w:eastAsia="Times New Roman" w:hAnsi="Cambria"/>
      <w:lang w:val="hr-BA" w:eastAsia="de-DE"/>
    </w:rPr>
  </w:style>
  <w:style w:type="character" w:customStyle="1" w:styleId="Heading8Char">
    <w:name w:val="Heading 8 Char"/>
    <w:link w:val="Heading8"/>
    <w:uiPriority w:val="99"/>
    <w:rsid w:val="00C70E87"/>
    <w:rPr>
      <w:rFonts w:ascii="Cambria" w:eastAsia="Times New Roman" w:hAnsi="Cambria"/>
      <w:i/>
      <w:iCs/>
      <w:lang w:val="hr-BA" w:eastAsia="de-DE"/>
    </w:rPr>
  </w:style>
  <w:style w:type="character" w:customStyle="1" w:styleId="Heading9Char">
    <w:name w:val="Heading 9 Char"/>
    <w:link w:val="Heading9"/>
    <w:uiPriority w:val="99"/>
    <w:rsid w:val="00C70E87"/>
    <w:rPr>
      <w:rFonts w:ascii="Arial" w:eastAsia="Times New Roman" w:hAnsi="Arial"/>
      <w:lang w:val="hr-BA" w:eastAsia="de-DE"/>
    </w:rPr>
  </w:style>
  <w:style w:type="paragraph" w:styleId="NormalWeb">
    <w:name w:val="Normal (Web)"/>
    <w:basedOn w:val="Normal"/>
    <w:uiPriority w:val="99"/>
    <w:unhideWhenUsed/>
    <w:rsid w:val="00C70E87"/>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uiPriority w:val="1"/>
    <w:qFormat/>
    <w:rsid w:val="000B5CDD"/>
    <w:pPr>
      <w:widowControl w:val="0"/>
      <w:spacing w:after="0" w:line="240" w:lineRule="auto"/>
      <w:jc w:val="both"/>
    </w:pPr>
    <w:rPr>
      <w:rFonts w:ascii="Arial" w:eastAsia="Times New Roman" w:hAnsi="Arial"/>
      <w:sz w:val="24"/>
      <w:szCs w:val="24"/>
    </w:rPr>
  </w:style>
  <w:style w:type="character" w:customStyle="1" w:styleId="BodyTextChar">
    <w:name w:val="Body Text Char"/>
    <w:link w:val="BodyText"/>
    <w:uiPriority w:val="1"/>
    <w:rsid w:val="000B5CDD"/>
    <w:rPr>
      <w:rFonts w:ascii="Arial" w:eastAsia="Times New Roman" w:hAnsi="Arial"/>
      <w:sz w:val="24"/>
      <w:szCs w:val="24"/>
    </w:rPr>
  </w:style>
  <w:style w:type="paragraph" w:styleId="BodyTextIndent">
    <w:name w:val="Body Text Indent"/>
    <w:basedOn w:val="Normal"/>
    <w:link w:val="BodyTextIndentChar"/>
    <w:uiPriority w:val="99"/>
    <w:rsid w:val="000B5CDD"/>
    <w:pPr>
      <w:spacing w:after="0" w:line="240" w:lineRule="auto"/>
      <w:jc w:val="both"/>
    </w:pPr>
    <w:rPr>
      <w:rFonts w:ascii="Cir Times Roman" w:eastAsia="Times New Roman" w:hAnsi="Cir Times Roman"/>
      <w:b/>
      <w:bCs/>
      <w:sz w:val="28"/>
      <w:szCs w:val="28"/>
    </w:rPr>
  </w:style>
  <w:style w:type="character" w:customStyle="1" w:styleId="BodyTextIndentChar">
    <w:name w:val="Body Text Indent Char"/>
    <w:link w:val="BodyTextIndent"/>
    <w:uiPriority w:val="99"/>
    <w:rsid w:val="000B5CDD"/>
    <w:rPr>
      <w:rFonts w:ascii="Cir Times Roman" w:eastAsia="Times New Roman" w:hAnsi="Cir Times Roman"/>
      <w:b/>
      <w:bCs/>
      <w:sz w:val="28"/>
      <w:szCs w:val="28"/>
      <w:lang w:eastAsia="en-US"/>
    </w:rPr>
  </w:style>
  <w:style w:type="paragraph" w:styleId="BodyText3">
    <w:name w:val="Body Text 3"/>
    <w:basedOn w:val="Normal"/>
    <w:link w:val="BodyText3Char"/>
    <w:uiPriority w:val="99"/>
    <w:rsid w:val="000B5CDD"/>
    <w:pPr>
      <w:spacing w:after="0" w:line="240" w:lineRule="auto"/>
      <w:jc w:val="both"/>
    </w:pPr>
    <w:rPr>
      <w:rFonts w:ascii="Times New Roman" w:eastAsia="Times New Roman" w:hAnsi="Times New Roman"/>
      <w:sz w:val="24"/>
      <w:szCs w:val="24"/>
    </w:rPr>
  </w:style>
  <w:style w:type="character" w:customStyle="1" w:styleId="BodyText3Char">
    <w:name w:val="Body Text 3 Char"/>
    <w:link w:val="BodyText3"/>
    <w:uiPriority w:val="99"/>
    <w:rsid w:val="000B5CDD"/>
    <w:rPr>
      <w:rFonts w:ascii="Times New Roman" w:eastAsia="Times New Roman" w:hAnsi="Times New Roman"/>
      <w:sz w:val="24"/>
      <w:szCs w:val="24"/>
    </w:rPr>
  </w:style>
  <w:style w:type="paragraph" w:styleId="BodyTextIndent3">
    <w:name w:val="Body Text Indent 3"/>
    <w:basedOn w:val="Normal"/>
    <w:link w:val="BodyTextIndent3Char"/>
    <w:uiPriority w:val="99"/>
    <w:rsid w:val="000B5CDD"/>
    <w:pPr>
      <w:widowControl w:val="0"/>
      <w:spacing w:after="0" w:line="240" w:lineRule="auto"/>
      <w:ind w:firstLine="720"/>
      <w:jc w:val="both"/>
    </w:pPr>
    <w:rPr>
      <w:rFonts w:ascii="Arial" w:eastAsia="Times New Roman" w:hAnsi="Arial"/>
      <w:sz w:val="24"/>
      <w:szCs w:val="20"/>
    </w:rPr>
  </w:style>
  <w:style w:type="character" w:customStyle="1" w:styleId="BodyTextIndent3Char">
    <w:name w:val="Body Text Indent 3 Char"/>
    <w:link w:val="BodyTextIndent3"/>
    <w:uiPriority w:val="99"/>
    <w:rsid w:val="000B5CDD"/>
    <w:rPr>
      <w:rFonts w:ascii="Arial" w:eastAsia="Times New Roman" w:hAnsi="Arial"/>
      <w:sz w:val="24"/>
    </w:rPr>
  </w:style>
  <w:style w:type="paragraph" w:styleId="BodyText2">
    <w:name w:val="Body Text 2"/>
    <w:basedOn w:val="Normal"/>
    <w:link w:val="BodyText2Char"/>
    <w:uiPriority w:val="99"/>
    <w:rsid w:val="000B5CDD"/>
    <w:pPr>
      <w:widowControl w:val="0"/>
      <w:spacing w:after="0" w:line="240" w:lineRule="auto"/>
    </w:pPr>
    <w:rPr>
      <w:rFonts w:ascii="Arial" w:eastAsia="Times New Roman" w:hAnsi="Arial"/>
      <w:sz w:val="24"/>
      <w:szCs w:val="20"/>
    </w:rPr>
  </w:style>
  <w:style w:type="character" w:customStyle="1" w:styleId="BodyText2Char">
    <w:name w:val="Body Text 2 Char"/>
    <w:link w:val="BodyText2"/>
    <w:uiPriority w:val="99"/>
    <w:rsid w:val="000B5CDD"/>
    <w:rPr>
      <w:rFonts w:ascii="Arial" w:eastAsia="Times New Roman" w:hAnsi="Arial"/>
      <w:sz w:val="24"/>
      <w:lang w:eastAsia="en-US"/>
    </w:rPr>
  </w:style>
  <w:style w:type="paragraph" w:styleId="Header">
    <w:name w:val="header"/>
    <w:basedOn w:val="Normal"/>
    <w:link w:val="HeaderChar"/>
    <w:uiPriority w:val="99"/>
    <w:rsid w:val="000B5CDD"/>
    <w:pPr>
      <w:widowControl w:val="0"/>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uiPriority w:val="99"/>
    <w:rsid w:val="000B5CDD"/>
    <w:rPr>
      <w:rFonts w:ascii="Times New Roman" w:eastAsia="Times New Roman" w:hAnsi="Times New Roman"/>
      <w:lang w:eastAsia="en-US"/>
    </w:rPr>
  </w:style>
  <w:style w:type="paragraph" w:customStyle="1" w:styleId="NormalLatinArial">
    <w:name w:val="Normal + (Latin) Arial"/>
    <w:aliases w:val="(Latin) 12 pt,Justified"/>
    <w:basedOn w:val="Heading2"/>
    <w:uiPriority w:val="99"/>
    <w:rsid w:val="000B5CDD"/>
    <w:pPr>
      <w:widowControl w:val="0"/>
      <w:numPr>
        <w:ilvl w:val="0"/>
        <w:numId w:val="0"/>
      </w:numPr>
      <w:tabs>
        <w:tab w:val="left" w:pos="720"/>
      </w:tabs>
      <w:autoSpaceDE w:val="0"/>
      <w:autoSpaceDN w:val="0"/>
      <w:spacing w:before="0" w:after="0"/>
      <w:ind w:left="720" w:hanging="720"/>
    </w:pPr>
    <w:rPr>
      <w:rFonts w:ascii="Arial" w:hAnsi="Arial" w:cs="Arial"/>
      <w:b w:val="0"/>
      <w:bCs w:val="0"/>
      <w:sz w:val="24"/>
      <w:szCs w:val="24"/>
      <w:lang w:val="hr-HR" w:eastAsia="en-US"/>
    </w:rPr>
  </w:style>
  <w:style w:type="character" w:styleId="PageNumber">
    <w:name w:val="page number"/>
    <w:basedOn w:val="DefaultParagraphFont"/>
    <w:rsid w:val="000B5CDD"/>
  </w:style>
  <w:style w:type="character" w:styleId="CommentReference">
    <w:name w:val="annotation reference"/>
    <w:uiPriority w:val="99"/>
    <w:semiHidden/>
    <w:rsid w:val="000B5CDD"/>
    <w:rPr>
      <w:sz w:val="16"/>
      <w:szCs w:val="16"/>
    </w:rPr>
  </w:style>
  <w:style w:type="paragraph" w:styleId="CommentText">
    <w:name w:val="annotation text"/>
    <w:basedOn w:val="Normal"/>
    <w:link w:val="CommentTextChar"/>
    <w:uiPriority w:val="99"/>
    <w:semiHidden/>
    <w:rsid w:val="000B5CDD"/>
    <w:pPr>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0B5CDD"/>
    <w:rPr>
      <w:rFonts w:ascii="Arial" w:eastAsia="Times New Roman" w:hAnsi="Arial"/>
      <w:lang w:eastAsia="en-US"/>
    </w:rPr>
  </w:style>
  <w:style w:type="paragraph" w:styleId="BalloonText">
    <w:name w:val="Balloon Text"/>
    <w:basedOn w:val="Normal"/>
    <w:link w:val="BalloonTextChar"/>
    <w:uiPriority w:val="99"/>
    <w:semiHidden/>
    <w:rsid w:val="000B5CDD"/>
    <w:pPr>
      <w:spacing w:after="0" w:line="240" w:lineRule="auto"/>
    </w:pPr>
    <w:rPr>
      <w:rFonts w:ascii="Tahoma" w:eastAsia="Times New Roman" w:hAnsi="Tahoma"/>
      <w:sz w:val="16"/>
      <w:szCs w:val="16"/>
    </w:rPr>
  </w:style>
  <w:style w:type="character" w:customStyle="1" w:styleId="BalloonTextChar">
    <w:name w:val="Balloon Text Char"/>
    <w:link w:val="BalloonText"/>
    <w:uiPriority w:val="99"/>
    <w:semiHidden/>
    <w:rsid w:val="000B5CDD"/>
    <w:rPr>
      <w:rFonts w:ascii="Tahoma" w:eastAsia="Times New Roman" w:hAnsi="Tahoma"/>
      <w:sz w:val="16"/>
      <w:szCs w:val="16"/>
      <w:lang w:eastAsia="en-US"/>
    </w:rPr>
  </w:style>
  <w:style w:type="paragraph" w:styleId="DocumentMap">
    <w:name w:val="Document Map"/>
    <w:basedOn w:val="Normal"/>
    <w:link w:val="DocumentMapChar"/>
    <w:uiPriority w:val="99"/>
    <w:semiHidden/>
    <w:rsid w:val="000B5CDD"/>
    <w:pPr>
      <w:shd w:val="clear" w:color="auto" w:fill="000080"/>
      <w:spacing w:after="0" w:line="240" w:lineRule="auto"/>
    </w:pPr>
    <w:rPr>
      <w:rFonts w:ascii="Tahoma" w:eastAsia="Times New Roman" w:hAnsi="Tahoma"/>
      <w:sz w:val="24"/>
      <w:szCs w:val="24"/>
      <w:lang w:val="en-GB"/>
    </w:rPr>
  </w:style>
  <w:style w:type="character" w:customStyle="1" w:styleId="DocumentMapChar">
    <w:name w:val="Document Map Char"/>
    <w:link w:val="DocumentMap"/>
    <w:uiPriority w:val="99"/>
    <w:semiHidden/>
    <w:rsid w:val="000B5CDD"/>
    <w:rPr>
      <w:rFonts w:ascii="Tahoma" w:eastAsia="Times New Roman" w:hAnsi="Tahoma" w:cs="Tahoma"/>
      <w:sz w:val="24"/>
      <w:szCs w:val="24"/>
      <w:shd w:val="clear" w:color="auto" w:fill="000080"/>
      <w:lang w:val="en-GB" w:eastAsia="en-US"/>
    </w:rPr>
  </w:style>
  <w:style w:type="paragraph" w:styleId="Footer">
    <w:name w:val="footer"/>
    <w:basedOn w:val="Normal"/>
    <w:link w:val="FooterChar"/>
    <w:uiPriority w:val="99"/>
    <w:rsid w:val="000B5CDD"/>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0B5CDD"/>
    <w:rPr>
      <w:rFonts w:ascii="Times New Roman" w:eastAsia="Times New Roman" w:hAnsi="Times New Roman"/>
      <w:sz w:val="24"/>
      <w:szCs w:val="24"/>
      <w:lang w:val="en-US" w:eastAsia="en-US"/>
    </w:rPr>
  </w:style>
  <w:style w:type="paragraph" w:styleId="BodyTextIndent2">
    <w:name w:val="Body Text Indent 2"/>
    <w:basedOn w:val="Normal"/>
    <w:link w:val="BodyTextIndent2Char"/>
    <w:uiPriority w:val="99"/>
    <w:rsid w:val="000B5CDD"/>
    <w:pPr>
      <w:tabs>
        <w:tab w:val="left" w:pos="0"/>
      </w:tabs>
      <w:spacing w:after="0" w:line="240" w:lineRule="auto"/>
      <w:ind w:hanging="720"/>
      <w:jc w:val="both"/>
    </w:pPr>
    <w:rPr>
      <w:rFonts w:ascii="Arial" w:eastAsia="Times New Roman" w:hAnsi="Arial"/>
      <w:sz w:val="24"/>
      <w:szCs w:val="24"/>
      <w:lang w:val="en-GB"/>
    </w:rPr>
  </w:style>
  <w:style w:type="character" w:customStyle="1" w:styleId="BodyTextIndent2Char">
    <w:name w:val="Body Text Indent 2 Char"/>
    <w:link w:val="BodyTextIndent2"/>
    <w:uiPriority w:val="99"/>
    <w:rsid w:val="000B5CDD"/>
    <w:rPr>
      <w:rFonts w:ascii="Arial" w:eastAsia="Times New Roman" w:hAnsi="Arial"/>
      <w:sz w:val="24"/>
      <w:szCs w:val="24"/>
      <w:lang w:val="en-GB" w:eastAsia="en-US"/>
    </w:rPr>
  </w:style>
  <w:style w:type="paragraph" w:styleId="CommentSubject">
    <w:name w:val="annotation subject"/>
    <w:basedOn w:val="CommentText"/>
    <w:next w:val="CommentText"/>
    <w:link w:val="CommentSubjectChar"/>
    <w:uiPriority w:val="99"/>
    <w:semiHidden/>
    <w:rsid w:val="000B5CDD"/>
    <w:rPr>
      <w:b/>
      <w:bCs/>
    </w:rPr>
  </w:style>
  <w:style w:type="character" w:customStyle="1" w:styleId="CommentSubjectChar">
    <w:name w:val="Comment Subject Char"/>
    <w:link w:val="CommentSubject"/>
    <w:uiPriority w:val="99"/>
    <w:semiHidden/>
    <w:rsid w:val="000B5CDD"/>
    <w:rPr>
      <w:rFonts w:ascii="Arial" w:eastAsia="Times New Roman" w:hAnsi="Arial"/>
      <w:b/>
      <w:bCs/>
      <w:lang w:eastAsia="en-US"/>
    </w:rPr>
  </w:style>
  <w:style w:type="paragraph" w:styleId="FootnoteText">
    <w:name w:val="footnote text"/>
    <w:aliases w:val=" Char,Char"/>
    <w:basedOn w:val="Normal"/>
    <w:link w:val="FootnoteTextChar"/>
    <w:uiPriority w:val="99"/>
    <w:rsid w:val="000B5CDD"/>
    <w:pPr>
      <w:spacing w:after="0" w:line="240" w:lineRule="auto"/>
    </w:pPr>
    <w:rPr>
      <w:rFonts w:ascii="Arial" w:eastAsia="Times New Roman" w:hAnsi="Arial"/>
      <w:sz w:val="20"/>
      <w:szCs w:val="20"/>
      <w:lang w:val="en-GB"/>
    </w:rPr>
  </w:style>
  <w:style w:type="character" w:customStyle="1" w:styleId="FootnoteTextChar">
    <w:name w:val="Footnote Text Char"/>
    <w:aliases w:val=" Char Char,Char Char"/>
    <w:link w:val="FootnoteText"/>
    <w:uiPriority w:val="99"/>
    <w:rsid w:val="000B5CDD"/>
    <w:rPr>
      <w:rFonts w:ascii="Arial" w:eastAsia="Times New Roman" w:hAnsi="Arial"/>
      <w:lang w:val="en-GB"/>
    </w:rPr>
  </w:style>
  <w:style w:type="character" w:styleId="FootnoteReference">
    <w:name w:val="footnote reference"/>
    <w:uiPriority w:val="99"/>
    <w:rsid w:val="000B5CDD"/>
    <w:rPr>
      <w:vertAlign w:val="superscript"/>
    </w:rPr>
  </w:style>
  <w:style w:type="character" w:styleId="Hyperlink">
    <w:name w:val="Hyperlink"/>
    <w:uiPriority w:val="99"/>
    <w:rsid w:val="000B5CDD"/>
    <w:rPr>
      <w:color w:val="0000FF"/>
      <w:u w:val="single"/>
    </w:rPr>
  </w:style>
  <w:style w:type="paragraph" w:customStyle="1" w:styleId="Style1">
    <w:name w:val="Style1"/>
    <w:basedOn w:val="Normal"/>
    <w:link w:val="Style1Char"/>
    <w:qFormat/>
    <w:rsid w:val="000B5CDD"/>
    <w:pPr>
      <w:spacing w:after="0" w:line="240" w:lineRule="auto"/>
      <w:ind w:firstLine="567"/>
      <w:jc w:val="both"/>
    </w:pPr>
    <w:rPr>
      <w:rFonts w:ascii="Arial" w:eastAsia="Times New Roman" w:hAnsi="Arial"/>
      <w:color w:val="000000"/>
      <w:szCs w:val="20"/>
      <w:lang w:val="sv-SE"/>
    </w:rPr>
  </w:style>
  <w:style w:type="character" w:customStyle="1" w:styleId="Style1Char">
    <w:name w:val="Style1 Char"/>
    <w:link w:val="Style1"/>
    <w:rsid w:val="000B5CDD"/>
    <w:rPr>
      <w:rFonts w:ascii="Arial" w:eastAsia="Times New Roman" w:hAnsi="Arial"/>
      <w:color w:val="000000"/>
      <w:sz w:val="22"/>
      <w:lang w:val="sv-SE"/>
    </w:rPr>
  </w:style>
  <w:style w:type="character" w:customStyle="1" w:styleId="st1">
    <w:name w:val="st1"/>
    <w:basedOn w:val="DefaultParagraphFont"/>
    <w:rsid w:val="000B5CDD"/>
  </w:style>
  <w:style w:type="paragraph" w:customStyle="1" w:styleId="Style2">
    <w:name w:val="Style2"/>
    <w:basedOn w:val="Normal"/>
    <w:link w:val="Style2Char"/>
    <w:qFormat/>
    <w:rsid w:val="000B5CDD"/>
    <w:pPr>
      <w:spacing w:after="0" w:line="240" w:lineRule="auto"/>
      <w:jc w:val="both"/>
    </w:pPr>
    <w:rPr>
      <w:rFonts w:ascii="Arial" w:eastAsia="Times New Roman" w:hAnsi="Arial"/>
      <w:b/>
      <w:bCs/>
      <w:color w:val="000000"/>
      <w:szCs w:val="20"/>
      <w:lang w:val="sv-SE"/>
    </w:rPr>
  </w:style>
  <w:style w:type="character" w:customStyle="1" w:styleId="Style2Char">
    <w:name w:val="Style2 Char"/>
    <w:link w:val="Style2"/>
    <w:rsid w:val="000B5CDD"/>
    <w:rPr>
      <w:rFonts w:ascii="Arial" w:eastAsia="Times New Roman" w:hAnsi="Arial"/>
      <w:b/>
      <w:bCs/>
      <w:color w:val="000000"/>
      <w:sz w:val="22"/>
      <w:lang w:val="sv-SE"/>
    </w:rPr>
  </w:style>
  <w:style w:type="paragraph" w:styleId="Revision">
    <w:name w:val="Revision"/>
    <w:hidden/>
    <w:uiPriority w:val="99"/>
    <w:semiHidden/>
    <w:rsid w:val="000B5CDD"/>
    <w:rPr>
      <w:rFonts w:ascii="Arial" w:eastAsia="Times New Roman" w:hAnsi="Arial"/>
      <w:sz w:val="24"/>
      <w:szCs w:val="24"/>
      <w:lang w:val="en-GB" w:eastAsia="en-US"/>
    </w:rPr>
  </w:style>
  <w:style w:type="character" w:styleId="Emphasis">
    <w:name w:val="Emphasis"/>
    <w:qFormat/>
    <w:rsid w:val="000B5CDD"/>
    <w:rPr>
      <w:b/>
      <w:bCs/>
      <w:i w:val="0"/>
      <w:iCs w:val="0"/>
    </w:rPr>
  </w:style>
  <w:style w:type="character" w:customStyle="1" w:styleId="st">
    <w:name w:val="st"/>
    <w:basedOn w:val="DefaultParagraphFont"/>
    <w:rsid w:val="000B5CDD"/>
  </w:style>
  <w:style w:type="paragraph" w:customStyle="1" w:styleId="TableParagraph">
    <w:name w:val="Table Paragraph"/>
    <w:basedOn w:val="Normal"/>
    <w:uiPriority w:val="1"/>
    <w:qFormat/>
    <w:rsid w:val="000B5CDD"/>
    <w:pPr>
      <w:widowControl w:val="0"/>
      <w:spacing w:after="0" w:line="240" w:lineRule="auto"/>
    </w:pPr>
    <w:rPr>
      <w:lang w:val="en-US"/>
    </w:rPr>
  </w:style>
  <w:style w:type="paragraph" w:customStyle="1" w:styleId="Default">
    <w:name w:val="Default"/>
    <w:uiPriority w:val="99"/>
    <w:rsid w:val="000B5CDD"/>
    <w:pPr>
      <w:autoSpaceDE w:val="0"/>
      <w:autoSpaceDN w:val="0"/>
      <w:adjustRightInd w:val="0"/>
    </w:pPr>
    <w:rPr>
      <w:rFonts w:ascii="Times New Roman" w:eastAsia="Times New Roman" w:hAnsi="Times New Roman"/>
      <w:color w:val="000000"/>
      <w:sz w:val="24"/>
      <w:szCs w:val="24"/>
      <w:lang w:val="sr-Latn-BA" w:eastAsia="sr-Latn-BA"/>
    </w:rPr>
  </w:style>
  <w:style w:type="table" w:styleId="TableGrid">
    <w:name w:val="Table Grid"/>
    <w:basedOn w:val="TableNormal"/>
    <w:uiPriority w:val="59"/>
    <w:rsid w:val="000B5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B5CDD"/>
    <w:rPr>
      <w:b/>
      <w:bCs/>
    </w:rPr>
  </w:style>
  <w:style w:type="character" w:styleId="FollowedHyperlink">
    <w:name w:val="FollowedHyperlink"/>
    <w:uiPriority w:val="99"/>
    <w:semiHidden/>
    <w:unhideWhenUsed/>
    <w:rsid w:val="00253541"/>
    <w:rPr>
      <w:color w:val="800080"/>
      <w:u w:val="single"/>
    </w:rPr>
  </w:style>
  <w:style w:type="character" w:customStyle="1" w:styleId="FootnoteTextChar1">
    <w:name w:val="Footnote Text Char1"/>
    <w:aliases w:val="Char Char1"/>
    <w:uiPriority w:val="99"/>
    <w:semiHidden/>
    <w:rsid w:val="00253541"/>
    <w:rPr>
      <w:lang w:eastAsia="en-US"/>
    </w:rPr>
  </w:style>
  <w:style w:type="character" w:customStyle="1" w:styleId="apple-converted-space">
    <w:name w:val="apple-converted-space"/>
    <w:basedOn w:val="DefaultParagraphFont"/>
    <w:rsid w:val="00F20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B35"/>
    <w:pPr>
      <w:spacing w:after="200" w:line="276" w:lineRule="auto"/>
    </w:pPr>
    <w:rPr>
      <w:sz w:val="22"/>
      <w:szCs w:val="22"/>
      <w:lang w:eastAsia="en-US"/>
    </w:rPr>
  </w:style>
  <w:style w:type="paragraph" w:styleId="Heading1">
    <w:name w:val="heading 1"/>
    <w:basedOn w:val="Normal"/>
    <w:next w:val="Normal"/>
    <w:link w:val="Heading1Char"/>
    <w:uiPriority w:val="1"/>
    <w:qFormat/>
    <w:rsid w:val="00C70E87"/>
    <w:pPr>
      <w:keepNext/>
      <w:numPr>
        <w:numId w:val="1"/>
      </w:numPr>
      <w:tabs>
        <w:tab w:val="clear" w:pos="567"/>
        <w:tab w:val="num" w:pos="284"/>
      </w:tabs>
      <w:spacing w:after="120" w:line="240" w:lineRule="auto"/>
      <w:ind w:left="284" w:hanging="284"/>
      <w:outlineLvl w:val="0"/>
    </w:pPr>
    <w:rPr>
      <w:rFonts w:ascii="Cambria" w:eastAsia="Times New Roman" w:hAnsi="Cambria"/>
      <w:b/>
      <w:bCs/>
      <w:caps/>
      <w:color w:val="1F4E79"/>
      <w:sz w:val="20"/>
      <w:szCs w:val="20"/>
      <w:lang w:val="hr-BA" w:eastAsia="de-DE"/>
    </w:rPr>
  </w:style>
  <w:style w:type="paragraph" w:styleId="Heading2">
    <w:name w:val="heading 2"/>
    <w:basedOn w:val="Normal"/>
    <w:next w:val="Normal"/>
    <w:link w:val="Heading2Char"/>
    <w:uiPriority w:val="1"/>
    <w:qFormat/>
    <w:rsid w:val="00C70E87"/>
    <w:pPr>
      <w:keepNext/>
      <w:numPr>
        <w:ilvl w:val="1"/>
        <w:numId w:val="1"/>
      </w:numPr>
      <w:tabs>
        <w:tab w:val="clear" w:pos="2127"/>
        <w:tab w:val="num" w:pos="567"/>
      </w:tabs>
      <w:spacing w:before="240" w:after="60" w:line="240" w:lineRule="auto"/>
      <w:ind w:left="567"/>
      <w:jc w:val="both"/>
      <w:outlineLvl w:val="1"/>
    </w:pPr>
    <w:rPr>
      <w:rFonts w:ascii="Cambria" w:eastAsia="Times New Roman" w:hAnsi="Cambria"/>
      <w:b/>
      <w:bCs/>
      <w:sz w:val="20"/>
      <w:szCs w:val="20"/>
      <w:lang w:val="hr-BA" w:eastAsia="de-DE"/>
    </w:rPr>
  </w:style>
  <w:style w:type="paragraph" w:styleId="Heading3">
    <w:name w:val="heading 3"/>
    <w:basedOn w:val="Normal"/>
    <w:next w:val="Normal"/>
    <w:link w:val="Heading3Char"/>
    <w:uiPriority w:val="1"/>
    <w:qFormat/>
    <w:rsid w:val="00C70E87"/>
    <w:pPr>
      <w:keepNext/>
      <w:numPr>
        <w:ilvl w:val="2"/>
        <w:numId w:val="1"/>
      </w:numPr>
      <w:spacing w:before="240" w:after="60" w:line="240" w:lineRule="auto"/>
      <w:jc w:val="both"/>
      <w:outlineLvl w:val="2"/>
    </w:pPr>
    <w:rPr>
      <w:rFonts w:ascii="Cambria" w:eastAsia="Times New Roman" w:hAnsi="Cambria"/>
      <w:i/>
      <w:iCs/>
      <w:sz w:val="20"/>
      <w:szCs w:val="20"/>
      <w:lang w:val="hr-BA" w:eastAsia="de-DE"/>
    </w:rPr>
  </w:style>
  <w:style w:type="paragraph" w:styleId="Heading4">
    <w:name w:val="heading 4"/>
    <w:basedOn w:val="Normal"/>
    <w:next w:val="Normal"/>
    <w:link w:val="Heading4Char"/>
    <w:qFormat/>
    <w:rsid w:val="00C70E87"/>
    <w:pPr>
      <w:keepNext/>
      <w:numPr>
        <w:ilvl w:val="3"/>
        <w:numId w:val="1"/>
      </w:numPr>
      <w:pBdr>
        <w:top w:val="single" w:sz="4" w:space="1" w:color="auto"/>
        <w:left w:val="single" w:sz="4" w:space="4" w:color="auto"/>
        <w:bottom w:val="single" w:sz="4" w:space="1" w:color="auto"/>
        <w:right w:val="single" w:sz="4" w:space="4" w:color="auto"/>
      </w:pBdr>
      <w:spacing w:after="120" w:line="240" w:lineRule="auto"/>
      <w:jc w:val="right"/>
      <w:outlineLvl w:val="3"/>
    </w:pPr>
    <w:rPr>
      <w:rFonts w:ascii="Cambria" w:eastAsia="Times New Roman" w:hAnsi="Cambria"/>
      <w:sz w:val="36"/>
      <w:szCs w:val="36"/>
      <w:lang w:val="hr-BA" w:eastAsia="de-DE"/>
    </w:rPr>
  </w:style>
  <w:style w:type="paragraph" w:styleId="Heading5">
    <w:name w:val="heading 5"/>
    <w:basedOn w:val="Normal"/>
    <w:next w:val="Normal"/>
    <w:link w:val="Heading5Char"/>
    <w:qFormat/>
    <w:rsid w:val="00C70E87"/>
    <w:pPr>
      <w:numPr>
        <w:ilvl w:val="4"/>
        <w:numId w:val="1"/>
      </w:numPr>
      <w:spacing w:before="240" w:after="60" w:line="240" w:lineRule="auto"/>
      <w:jc w:val="both"/>
      <w:outlineLvl w:val="4"/>
    </w:pPr>
    <w:rPr>
      <w:rFonts w:ascii="Cambria" w:eastAsia="Times New Roman" w:hAnsi="Cambria"/>
      <w:b/>
      <w:bCs/>
      <w:i/>
      <w:iCs/>
      <w:sz w:val="26"/>
      <w:szCs w:val="26"/>
      <w:lang w:val="hr-BA" w:eastAsia="de-DE"/>
    </w:rPr>
  </w:style>
  <w:style w:type="paragraph" w:styleId="Heading6">
    <w:name w:val="heading 6"/>
    <w:basedOn w:val="Normal"/>
    <w:next w:val="Normal"/>
    <w:link w:val="Heading6Char"/>
    <w:qFormat/>
    <w:rsid w:val="00C70E87"/>
    <w:pPr>
      <w:numPr>
        <w:ilvl w:val="5"/>
        <w:numId w:val="1"/>
      </w:numPr>
      <w:spacing w:before="240" w:after="60" w:line="240" w:lineRule="auto"/>
      <w:jc w:val="both"/>
      <w:outlineLvl w:val="5"/>
    </w:pPr>
    <w:rPr>
      <w:rFonts w:ascii="Cambria" w:eastAsia="Times New Roman" w:hAnsi="Cambria"/>
      <w:b/>
      <w:bCs/>
      <w:sz w:val="20"/>
      <w:szCs w:val="20"/>
      <w:lang w:val="hr-BA" w:eastAsia="de-DE"/>
    </w:rPr>
  </w:style>
  <w:style w:type="paragraph" w:styleId="Heading7">
    <w:name w:val="heading 7"/>
    <w:basedOn w:val="Normal"/>
    <w:next w:val="Normal"/>
    <w:link w:val="Heading7Char"/>
    <w:uiPriority w:val="99"/>
    <w:qFormat/>
    <w:rsid w:val="00C70E87"/>
    <w:pPr>
      <w:numPr>
        <w:ilvl w:val="6"/>
        <w:numId w:val="1"/>
      </w:numPr>
      <w:spacing w:before="240" w:after="60" w:line="240" w:lineRule="auto"/>
      <w:jc w:val="both"/>
      <w:outlineLvl w:val="6"/>
    </w:pPr>
    <w:rPr>
      <w:rFonts w:ascii="Cambria" w:eastAsia="Times New Roman" w:hAnsi="Cambria"/>
      <w:sz w:val="20"/>
      <w:szCs w:val="20"/>
      <w:lang w:val="hr-BA" w:eastAsia="de-DE"/>
    </w:rPr>
  </w:style>
  <w:style w:type="paragraph" w:styleId="Heading8">
    <w:name w:val="heading 8"/>
    <w:basedOn w:val="Normal"/>
    <w:next w:val="Normal"/>
    <w:link w:val="Heading8Char"/>
    <w:uiPriority w:val="99"/>
    <w:qFormat/>
    <w:rsid w:val="00C70E87"/>
    <w:pPr>
      <w:numPr>
        <w:ilvl w:val="7"/>
        <w:numId w:val="1"/>
      </w:numPr>
      <w:spacing w:before="240" w:after="60" w:line="240" w:lineRule="auto"/>
      <w:jc w:val="both"/>
      <w:outlineLvl w:val="7"/>
    </w:pPr>
    <w:rPr>
      <w:rFonts w:ascii="Cambria" w:eastAsia="Times New Roman" w:hAnsi="Cambria"/>
      <w:i/>
      <w:iCs/>
      <w:sz w:val="20"/>
      <w:szCs w:val="20"/>
      <w:lang w:val="hr-BA" w:eastAsia="de-DE"/>
    </w:rPr>
  </w:style>
  <w:style w:type="paragraph" w:styleId="Heading9">
    <w:name w:val="heading 9"/>
    <w:basedOn w:val="Normal"/>
    <w:next w:val="Normal"/>
    <w:link w:val="Heading9Char"/>
    <w:uiPriority w:val="99"/>
    <w:qFormat/>
    <w:rsid w:val="00C70E87"/>
    <w:pPr>
      <w:numPr>
        <w:ilvl w:val="8"/>
        <w:numId w:val="1"/>
      </w:numPr>
      <w:spacing w:before="240" w:after="60" w:line="240" w:lineRule="auto"/>
      <w:jc w:val="both"/>
      <w:outlineLvl w:val="8"/>
    </w:pPr>
    <w:rPr>
      <w:rFonts w:ascii="Arial" w:eastAsia="Times New Roman" w:hAnsi="Arial"/>
      <w:sz w:val="20"/>
      <w:szCs w:val="20"/>
      <w:lang w:val="hr-BA"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23C0"/>
    <w:rPr>
      <w:rFonts w:cs="Calibri"/>
      <w:sz w:val="22"/>
      <w:szCs w:val="22"/>
      <w:lang w:val="en-GB" w:eastAsia="en-US"/>
    </w:rPr>
  </w:style>
  <w:style w:type="character" w:customStyle="1" w:styleId="NoSpacingChar">
    <w:name w:val="No Spacing Char"/>
    <w:link w:val="NoSpacing"/>
    <w:uiPriority w:val="1"/>
    <w:locked/>
    <w:rsid w:val="004523C0"/>
    <w:rPr>
      <w:rFonts w:cs="Calibri"/>
      <w:sz w:val="22"/>
      <w:szCs w:val="22"/>
      <w:lang w:val="en-GB" w:eastAsia="en-US" w:bidi="ar-SA"/>
    </w:rPr>
  </w:style>
  <w:style w:type="paragraph" w:styleId="ListParagraph">
    <w:name w:val="List Paragraph"/>
    <w:basedOn w:val="Normal"/>
    <w:uiPriority w:val="34"/>
    <w:qFormat/>
    <w:rsid w:val="001C089D"/>
    <w:pPr>
      <w:ind w:left="720"/>
      <w:contextualSpacing/>
    </w:pPr>
    <w:rPr>
      <w:lang w:val="en-US"/>
    </w:rPr>
  </w:style>
  <w:style w:type="character" w:customStyle="1" w:styleId="Heading1Char">
    <w:name w:val="Heading 1 Char"/>
    <w:link w:val="Heading1"/>
    <w:uiPriority w:val="1"/>
    <w:rsid w:val="00C70E87"/>
    <w:rPr>
      <w:rFonts w:ascii="Cambria" w:eastAsia="Times New Roman" w:hAnsi="Cambria"/>
      <w:b/>
      <w:bCs/>
      <w:caps/>
      <w:color w:val="1F4E79"/>
      <w:lang w:val="hr-BA" w:eastAsia="de-DE"/>
    </w:rPr>
  </w:style>
  <w:style w:type="character" w:customStyle="1" w:styleId="Heading2Char">
    <w:name w:val="Heading 2 Char"/>
    <w:link w:val="Heading2"/>
    <w:uiPriority w:val="1"/>
    <w:rsid w:val="00C70E87"/>
    <w:rPr>
      <w:rFonts w:ascii="Cambria" w:eastAsia="Times New Roman" w:hAnsi="Cambria"/>
      <w:b/>
      <w:bCs/>
      <w:lang w:val="hr-BA" w:eastAsia="de-DE"/>
    </w:rPr>
  </w:style>
  <w:style w:type="character" w:customStyle="1" w:styleId="Heading3Char">
    <w:name w:val="Heading 3 Char"/>
    <w:link w:val="Heading3"/>
    <w:uiPriority w:val="1"/>
    <w:rsid w:val="00C70E87"/>
    <w:rPr>
      <w:rFonts w:ascii="Cambria" w:eastAsia="Times New Roman" w:hAnsi="Cambria"/>
      <w:i/>
      <w:iCs/>
      <w:lang w:val="hr-BA" w:eastAsia="de-DE"/>
    </w:rPr>
  </w:style>
  <w:style w:type="character" w:customStyle="1" w:styleId="Heading4Char">
    <w:name w:val="Heading 4 Char"/>
    <w:link w:val="Heading4"/>
    <w:rsid w:val="00C70E87"/>
    <w:rPr>
      <w:rFonts w:ascii="Cambria" w:eastAsia="Times New Roman" w:hAnsi="Cambria"/>
      <w:sz w:val="36"/>
      <w:szCs w:val="36"/>
      <w:lang w:val="hr-BA" w:eastAsia="de-DE"/>
    </w:rPr>
  </w:style>
  <w:style w:type="character" w:customStyle="1" w:styleId="Heading5Char">
    <w:name w:val="Heading 5 Char"/>
    <w:link w:val="Heading5"/>
    <w:rsid w:val="00C70E87"/>
    <w:rPr>
      <w:rFonts w:ascii="Cambria" w:eastAsia="Times New Roman" w:hAnsi="Cambria"/>
      <w:b/>
      <w:bCs/>
      <w:i/>
      <w:iCs/>
      <w:sz w:val="26"/>
      <w:szCs w:val="26"/>
      <w:lang w:val="hr-BA" w:eastAsia="de-DE"/>
    </w:rPr>
  </w:style>
  <w:style w:type="character" w:customStyle="1" w:styleId="Heading6Char">
    <w:name w:val="Heading 6 Char"/>
    <w:link w:val="Heading6"/>
    <w:rsid w:val="00C70E87"/>
    <w:rPr>
      <w:rFonts w:ascii="Cambria" w:eastAsia="Times New Roman" w:hAnsi="Cambria"/>
      <w:b/>
      <w:bCs/>
      <w:lang w:val="hr-BA" w:eastAsia="de-DE"/>
    </w:rPr>
  </w:style>
  <w:style w:type="character" w:customStyle="1" w:styleId="Heading7Char">
    <w:name w:val="Heading 7 Char"/>
    <w:link w:val="Heading7"/>
    <w:uiPriority w:val="99"/>
    <w:rsid w:val="00C70E87"/>
    <w:rPr>
      <w:rFonts w:ascii="Cambria" w:eastAsia="Times New Roman" w:hAnsi="Cambria"/>
      <w:lang w:val="hr-BA" w:eastAsia="de-DE"/>
    </w:rPr>
  </w:style>
  <w:style w:type="character" w:customStyle="1" w:styleId="Heading8Char">
    <w:name w:val="Heading 8 Char"/>
    <w:link w:val="Heading8"/>
    <w:uiPriority w:val="99"/>
    <w:rsid w:val="00C70E87"/>
    <w:rPr>
      <w:rFonts w:ascii="Cambria" w:eastAsia="Times New Roman" w:hAnsi="Cambria"/>
      <w:i/>
      <w:iCs/>
      <w:lang w:val="hr-BA" w:eastAsia="de-DE"/>
    </w:rPr>
  </w:style>
  <w:style w:type="character" w:customStyle="1" w:styleId="Heading9Char">
    <w:name w:val="Heading 9 Char"/>
    <w:link w:val="Heading9"/>
    <w:uiPriority w:val="99"/>
    <w:rsid w:val="00C70E87"/>
    <w:rPr>
      <w:rFonts w:ascii="Arial" w:eastAsia="Times New Roman" w:hAnsi="Arial"/>
      <w:lang w:val="hr-BA" w:eastAsia="de-DE"/>
    </w:rPr>
  </w:style>
  <w:style w:type="paragraph" w:styleId="NormalWeb">
    <w:name w:val="Normal (Web)"/>
    <w:basedOn w:val="Normal"/>
    <w:uiPriority w:val="99"/>
    <w:unhideWhenUsed/>
    <w:rsid w:val="00C70E87"/>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uiPriority w:val="1"/>
    <w:qFormat/>
    <w:rsid w:val="000B5CDD"/>
    <w:pPr>
      <w:widowControl w:val="0"/>
      <w:spacing w:after="0" w:line="240" w:lineRule="auto"/>
      <w:jc w:val="both"/>
    </w:pPr>
    <w:rPr>
      <w:rFonts w:ascii="Arial" w:eastAsia="Times New Roman" w:hAnsi="Arial"/>
      <w:sz w:val="24"/>
      <w:szCs w:val="24"/>
    </w:rPr>
  </w:style>
  <w:style w:type="character" w:customStyle="1" w:styleId="BodyTextChar">
    <w:name w:val="Body Text Char"/>
    <w:link w:val="BodyText"/>
    <w:uiPriority w:val="1"/>
    <w:rsid w:val="000B5CDD"/>
    <w:rPr>
      <w:rFonts w:ascii="Arial" w:eastAsia="Times New Roman" w:hAnsi="Arial"/>
      <w:sz w:val="24"/>
      <w:szCs w:val="24"/>
    </w:rPr>
  </w:style>
  <w:style w:type="paragraph" w:styleId="BodyTextIndent">
    <w:name w:val="Body Text Indent"/>
    <w:basedOn w:val="Normal"/>
    <w:link w:val="BodyTextIndentChar"/>
    <w:uiPriority w:val="99"/>
    <w:rsid w:val="000B5CDD"/>
    <w:pPr>
      <w:spacing w:after="0" w:line="240" w:lineRule="auto"/>
      <w:jc w:val="both"/>
    </w:pPr>
    <w:rPr>
      <w:rFonts w:ascii="Cir Times Roman" w:eastAsia="Times New Roman" w:hAnsi="Cir Times Roman"/>
      <w:b/>
      <w:bCs/>
      <w:sz w:val="28"/>
      <w:szCs w:val="28"/>
    </w:rPr>
  </w:style>
  <w:style w:type="character" w:customStyle="1" w:styleId="BodyTextIndentChar">
    <w:name w:val="Body Text Indent Char"/>
    <w:link w:val="BodyTextIndent"/>
    <w:uiPriority w:val="99"/>
    <w:rsid w:val="000B5CDD"/>
    <w:rPr>
      <w:rFonts w:ascii="Cir Times Roman" w:eastAsia="Times New Roman" w:hAnsi="Cir Times Roman"/>
      <w:b/>
      <w:bCs/>
      <w:sz w:val="28"/>
      <w:szCs w:val="28"/>
      <w:lang w:eastAsia="en-US"/>
    </w:rPr>
  </w:style>
  <w:style w:type="paragraph" w:styleId="BodyText3">
    <w:name w:val="Body Text 3"/>
    <w:basedOn w:val="Normal"/>
    <w:link w:val="BodyText3Char"/>
    <w:uiPriority w:val="99"/>
    <w:rsid w:val="000B5CDD"/>
    <w:pPr>
      <w:spacing w:after="0" w:line="240" w:lineRule="auto"/>
      <w:jc w:val="both"/>
    </w:pPr>
    <w:rPr>
      <w:rFonts w:ascii="Times New Roman" w:eastAsia="Times New Roman" w:hAnsi="Times New Roman"/>
      <w:sz w:val="24"/>
      <w:szCs w:val="24"/>
    </w:rPr>
  </w:style>
  <w:style w:type="character" w:customStyle="1" w:styleId="BodyText3Char">
    <w:name w:val="Body Text 3 Char"/>
    <w:link w:val="BodyText3"/>
    <w:uiPriority w:val="99"/>
    <w:rsid w:val="000B5CDD"/>
    <w:rPr>
      <w:rFonts w:ascii="Times New Roman" w:eastAsia="Times New Roman" w:hAnsi="Times New Roman"/>
      <w:sz w:val="24"/>
      <w:szCs w:val="24"/>
    </w:rPr>
  </w:style>
  <w:style w:type="paragraph" w:styleId="BodyTextIndent3">
    <w:name w:val="Body Text Indent 3"/>
    <w:basedOn w:val="Normal"/>
    <w:link w:val="BodyTextIndent3Char"/>
    <w:uiPriority w:val="99"/>
    <w:rsid w:val="000B5CDD"/>
    <w:pPr>
      <w:widowControl w:val="0"/>
      <w:spacing w:after="0" w:line="240" w:lineRule="auto"/>
      <w:ind w:firstLine="720"/>
      <w:jc w:val="both"/>
    </w:pPr>
    <w:rPr>
      <w:rFonts w:ascii="Arial" w:eastAsia="Times New Roman" w:hAnsi="Arial"/>
      <w:sz w:val="24"/>
      <w:szCs w:val="20"/>
    </w:rPr>
  </w:style>
  <w:style w:type="character" w:customStyle="1" w:styleId="BodyTextIndent3Char">
    <w:name w:val="Body Text Indent 3 Char"/>
    <w:link w:val="BodyTextIndent3"/>
    <w:uiPriority w:val="99"/>
    <w:rsid w:val="000B5CDD"/>
    <w:rPr>
      <w:rFonts w:ascii="Arial" w:eastAsia="Times New Roman" w:hAnsi="Arial"/>
      <w:sz w:val="24"/>
    </w:rPr>
  </w:style>
  <w:style w:type="paragraph" w:styleId="BodyText2">
    <w:name w:val="Body Text 2"/>
    <w:basedOn w:val="Normal"/>
    <w:link w:val="BodyText2Char"/>
    <w:uiPriority w:val="99"/>
    <w:rsid w:val="000B5CDD"/>
    <w:pPr>
      <w:widowControl w:val="0"/>
      <w:spacing w:after="0" w:line="240" w:lineRule="auto"/>
    </w:pPr>
    <w:rPr>
      <w:rFonts w:ascii="Arial" w:eastAsia="Times New Roman" w:hAnsi="Arial"/>
      <w:sz w:val="24"/>
      <w:szCs w:val="20"/>
    </w:rPr>
  </w:style>
  <w:style w:type="character" w:customStyle="1" w:styleId="BodyText2Char">
    <w:name w:val="Body Text 2 Char"/>
    <w:link w:val="BodyText2"/>
    <w:uiPriority w:val="99"/>
    <w:rsid w:val="000B5CDD"/>
    <w:rPr>
      <w:rFonts w:ascii="Arial" w:eastAsia="Times New Roman" w:hAnsi="Arial"/>
      <w:sz w:val="24"/>
      <w:lang w:eastAsia="en-US"/>
    </w:rPr>
  </w:style>
  <w:style w:type="paragraph" w:styleId="Header">
    <w:name w:val="header"/>
    <w:basedOn w:val="Normal"/>
    <w:link w:val="HeaderChar"/>
    <w:uiPriority w:val="99"/>
    <w:rsid w:val="000B5CDD"/>
    <w:pPr>
      <w:widowControl w:val="0"/>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link w:val="Header"/>
    <w:uiPriority w:val="99"/>
    <w:rsid w:val="000B5CDD"/>
    <w:rPr>
      <w:rFonts w:ascii="Times New Roman" w:eastAsia="Times New Roman" w:hAnsi="Times New Roman"/>
      <w:lang w:eastAsia="en-US"/>
    </w:rPr>
  </w:style>
  <w:style w:type="paragraph" w:customStyle="1" w:styleId="NormalLatinArial">
    <w:name w:val="Normal + (Latin) Arial"/>
    <w:aliases w:val="(Latin) 12 pt,Justified"/>
    <w:basedOn w:val="Heading2"/>
    <w:uiPriority w:val="99"/>
    <w:rsid w:val="000B5CDD"/>
    <w:pPr>
      <w:widowControl w:val="0"/>
      <w:numPr>
        <w:ilvl w:val="0"/>
        <w:numId w:val="0"/>
      </w:numPr>
      <w:tabs>
        <w:tab w:val="left" w:pos="720"/>
      </w:tabs>
      <w:autoSpaceDE w:val="0"/>
      <w:autoSpaceDN w:val="0"/>
      <w:spacing w:before="0" w:after="0"/>
      <w:ind w:left="720" w:hanging="720"/>
    </w:pPr>
    <w:rPr>
      <w:rFonts w:ascii="Arial" w:hAnsi="Arial" w:cs="Arial"/>
      <w:b w:val="0"/>
      <w:bCs w:val="0"/>
      <w:sz w:val="24"/>
      <w:szCs w:val="24"/>
      <w:lang w:val="hr-HR" w:eastAsia="en-US"/>
    </w:rPr>
  </w:style>
  <w:style w:type="character" w:styleId="PageNumber">
    <w:name w:val="page number"/>
    <w:basedOn w:val="DefaultParagraphFont"/>
    <w:rsid w:val="000B5CDD"/>
  </w:style>
  <w:style w:type="character" w:styleId="CommentReference">
    <w:name w:val="annotation reference"/>
    <w:uiPriority w:val="99"/>
    <w:semiHidden/>
    <w:rsid w:val="000B5CDD"/>
    <w:rPr>
      <w:sz w:val="16"/>
      <w:szCs w:val="16"/>
    </w:rPr>
  </w:style>
  <w:style w:type="paragraph" w:styleId="CommentText">
    <w:name w:val="annotation text"/>
    <w:basedOn w:val="Normal"/>
    <w:link w:val="CommentTextChar"/>
    <w:uiPriority w:val="99"/>
    <w:semiHidden/>
    <w:rsid w:val="000B5CDD"/>
    <w:pPr>
      <w:spacing w:after="0" w:line="240" w:lineRule="auto"/>
    </w:pPr>
    <w:rPr>
      <w:rFonts w:ascii="Arial" w:eastAsia="Times New Roman" w:hAnsi="Arial"/>
      <w:sz w:val="20"/>
      <w:szCs w:val="20"/>
    </w:rPr>
  </w:style>
  <w:style w:type="character" w:customStyle="1" w:styleId="CommentTextChar">
    <w:name w:val="Comment Text Char"/>
    <w:link w:val="CommentText"/>
    <w:uiPriority w:val="99"/>
    <w:semiHidden/>
    <w:rsid w:val="000B5CDD"/>
    <w:rPr>
      <w:rFonts w:ascii="Arial" w:eastAsia="Times New Roman" w:hAnsi="Arial"/>
      <w:lang w:eastAsia="en-US"/>
    </w:rPr>
  </w:style>
  <w:style w:type="paragraph" w:styleId="BalloonText">
    <w:name w:val="Balloon Text"/>
    <w:basedOn w:val="Normal"/>
    <w:link w:val="BalloonTextChar"/>
    <w:uiPriority w:val="99"/>
    <w:semiHidden/>
    <w:rsid w:val="000B5CDD"/>
    <w:pPr>
      <w:spacing w:after="0" w:line="240" w:lineRule="auto"/>
    </w:pPr>
    <w:rPr>
      <w:rFonts w:ascii="Tahoma" w:eastAsia="Times New Roman" w:hAnsi="Tahoma"/>
      <w:sz w:val="16"/>
      <w:szCs w:val="16"/>
    </w:rPr>
  </w:style>
  <w:style w:type="character" w:customStyle="1" w:styleId="BalloonTextChar">
    <w:name w:val="Balloon Text Char"/>
    <w:link w:val="BalloonText"/>
    <w:uiPriority w:val="99"/>
    <w:semiHidden/>
    <w:rsid w:val="000B5CDD"/>
    <w:rPr>
      <w:rFonts w:ascii="Tahoma" w:eastAsia="Times New Roman" w:hAnsi="Tahoma"/>
      <w:sz w:val="16"/>
      <w:szCs w:val="16"/>
      <w:lang w:eastAsia="en-US"/>
    </w:rPr>
  </w:style>
  <w:style w:type="paragraph" w:styleId="DocumentMap">
    <w:name w:val="Document Map"/>
    <w:basedOn w:val="Normal"/>
    <w:link w:val="DocumentMapChar"/>
    <w:uiPriority w:val="99"/>
    <w:semiHidden/>
    <w:rsid w:val="000B5CDD"/>
    <w:pPr>
      <w:shd w:val="clear" w:color="auto" w:fill="000080"/>
      <w:spacing w:after="0" w:line="240" w:lineRule="auto"/>
    </w:pPr>
    <w:rPr>
      <w:rFonts w:ascii="Tahoma" w:eastAsia="Times New Roman" w:hAnsi="Tahoma"/>
      <w:sz w:val="24"/>
      <w:szCs w:val="24"/>
      <w:lang w:val="en-GB"/>
    </w:rPr>
  </w:style>
  <w:style w:type="character" w:customStyle="1" w:styleId="DocumentMapChar">
    <w:name w:val="Document Map Char"/>
    <w:link w:val="DocumentMap"/>
    <w:uiPriority w:val="99"/>
    <w:semiHidden/>
    <w:rsid w:val="000B5CDD"/>
    <w:rPr>
      <w:rFonts w:ascii="Tahoma" w:eastAsia="Times New Roman" w:hAnsi="Tahoma" w:cs="Tahoma"/>
      <w:sz w:val="24"/>
      <w:szCs w:val="24"/>
      <w:shd w:val="clear" w:color="auto" w:fill="000080"/>
      <w:lang w:val="en-GB" w:eastAsia="en-US"/>
    </w:rPr>
  </w:style>
  <w:style w:type="paragraph" w:styleId="Footer">
    <w:name w:val="footer"/>
    <w:basedOn w:val="Normal"/>
    <w:link w:val="FooterChar"/>
    <w:uiPriority w:val="99"/>
    <w:rsid w:val="000B5CDD"/>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uiPriority w:val="99"/>
    <w:rsid w:val="000B5CDD"/>
    <w:rPr>
      <w:rFonts w:ascii="Times New Roman" w:eastAsia="Times New Roman" w:hAnsi="Times New Roman"/>
      <w:sz w:val="24"/>
      <w:szCs w:val="24"/>
      <w:lang w:val="en-US" w:eastAsia="en-US"/>
    </w:rPr>
  </w:style>
  <w:style w:type="paragraph" w:styleId="BodyTextIndent2">
    <w:name w:val="Body Text Indent 2"/>
    <w:basedOn w:val="Normal"/>
    <w:link w:val="BodyTextIndent2Char"/>
    <w:uiPriority w:val="99"/>
    <w:rsid w:val="000B5CDD"/>
    <w:pPr>
      <w:tabs>
        <w:tab w:val="left" w:pos="0"/>
      </w:tabs>
      <w:spacing w:after="0" w:line="240" w:lineRule="auto"/>
      <w:ind w:hanging="720"/>
      <w:jc w:val="both"/>
    </w:pPr>
    <w:rPr>
      <w:rFonts w:ascii="Arial" w:eastAsia="Times New Roman" w:hAnsi="Arial"/>
      <w:sz w:val="24"/>
      <w:szCs w:val="24"/>
      <w:lang w:val="en-GB"/>
    </w:rPr>
  </w:style>
  <w:style w:type="character" w:customStyle="1" w:styleId="BodyTextIndent2Char">
    <w:name w:val="Body Text Indent 2 Char"/>
    <w:link w:val="BodyTextIndent2"/>
    <w:uiPriority w:val="99"/>
    <w:rsid w:val="000B5CDD"/>
    <w:rPr>
      <w:rFonts w:ascii="Arial" w:eastAsia="Times New Roman" w:hAnsi="Arial"/>
      <w:sz w:val="24"/>
      <w:szCs w:val="24"/>
      <w:lang w:val="en-GB" w:eastAsia="en-US"/>
    </w:rPr>
  </w:style>
  <w:style w:type="paragraph" w:styleId="CommentSubject">
    <w:name w:val="annotation subject"/>
    <w:basedOn w:val="CommentText"/>
    <w:next w:val="CommentText"/>
    <w:link w:val="CommentSubjectChar"/>
    <w:uiPriority w:val="99"/>
    <w:semiHidden/>
    <w:rsid w:val="000B5CDD"/>
    <w:rPr>
      <w:b/>
      <w:bCs/>
    </w:rPr>
  </w:style>
  <w:style w:type="character" w:customStyle="1" w:styleId="CommentSubjectChar">
    <w:name w:val="Comment Subject Char"/>
    <w:link w:val="CommentSubject"/>
    <w:uiPriority w:val="99"/>
    <w:semiHidden/>
    <w:rsid w:val="000B5CDD"/>
    <w:rPr>
      <w:rFonts w:ascii="Arial" w:eastAsia="Times New Roman" w:hAnsi="Arial"/>
      <w:b/>
      <w:bCs/>
      <w:lang w:eastAsia="en-US"/>
    </w:rPr>
  </w:style>
  <w:style w:type="paragraph" w:styleId="FootnoteText">
    <w:name w:val="footnote text"/>
    <w:aliases w:val=" Char,Char"/>
    <w:basedOn w:val="Normal"/>
    <w:link w:val="FootnoteTextChar"/>
    <w:uiPriority w:val="99"/>
    <w:rsid w:val="000B5CDD"/>
    <w:pPr>
      <w:spacing w:after="0" w:line="240" w:lineRule="auto"/>
    </w:pPr>
    <w:rPr>
      <w:rFonts w:ascii="Arial" w:eastAsia="Times New Roman" w:hAnsi="Arial"/>
      <w:sz w:val="20"/>
      <w:szCs w:val="20"/>
      <w:lang w:val="en-GB"/>
    </w:rPr>
  </w:style>
  <w:style w:type="character" w:customStyle="1" w:styleId="FootnoteTextChar">
    <w:name w:val="Footnote Text Char"/>
    <w:aliases w:val=" Char Char,Char Char"/>
    <w:link w:val="FootnoteText"/>
    <w:uiPriority w:val="99"/>
    <w:rsid w:val="000B5CDD"/>
    <w:rPr>
      <w:rFonts w:ascii="Arial" w:eastAsia="Times New Roman" w:hAnsi="Arial"/>
      <w:lang w:val="en-GB"/>
    </w:rPr>
  </w:style>
  <w:style w:type="character" w:styleId="FootnoteReference">
    <w:name w:val="footnote reference"/>
    <w:uiPriority w:val="99"/>
    <w:rsid w:val="000B5CDD"/>
    <w:rPr>
      <w:vertAlign w:val="superscript"/>
    </w:rPr>
  </w:style>
  <w:style w:type="character" w:styleId="Hyperlink">
    <w:name w:val="Hyperlink"/>
    <w:uiPriority w:val="99"/>
    <w:rsid w:val="000B5CDD"/>
    <w:rPr>
      <w:color w:val="0000FF"/>
      <w:u w:val="single"/>
    </w:rPr>
  </w:style>
  <w:style w:type="paragraph" w:customStyle="1" w:styleId="Style1">
    <w:name w:val="Style1"/>
    <w:basedOn w:val="Normal"/>
    <w:link w:val="Style1Char"/>
    <w:qFormat/>
    <w:rsid w:val="000B5CDD"/>
    <w:pPr>
      <w:spacing w:after="0" w:line="240" w:lineRule="auto"/>
      <w:ind w:firstLine="567"/>
      <w:jc w:val="both"/>
    </w:pPr>
    <w:rPr>
      <w:rFonts w:ascii="Arial" w:eastAsia="Times New Roman" w:hAnsi="Arial"/>
      <w:color w:val="000000"/>
      <w:szCs w:val="20"/>
      <w:lang w:val="sv-SE"/>
    </w:rPr>
  </w:style>
  <w:style w:type="character" w:customStyle="1" w:styleId="Style1Char">
    <w:name w:val="Style1 Char"/>
    <w:link w:val="Style1"/>
    <w:rsid w:val="000B5CDD"/>
    <w:rPr>
      <w:rFonts w:ascii="Arial" w:eastAsia="Times New Roman" w:hAnsi="Arial"/>
      <w:color w:val="000000"/>
      <w:sz w:val="22"/>
      <w:lang w:val="sv-SE"/>
    </w:rPr>
  </w:style>
  <w:style w:type="character" w:customStyle="1" w:styleId="st1">
    <w:name w:val="st1"/>
    <w:basedOn w:val="DefaultParagraphFont"/>
    <w:rsid w:val="000B5CDD"/>
  </w:style>
  <w:style w:type="paragraph" w:customStyle="1" w:styleId="Style2">
    <w:name w:val="Style2"/>
    <w:basedOn w:val="Normal"/>
    <w:link w:val="Style2Char"/>
    <w:qFormat/>
    <w:rsid w:val="000B5CDD"/>
    <w:pPr>
      <w:spacing w:after="0" w:line="240" w:lineRule="auto"/>
      <w:jc w:val="both"/>
    </w:pPr>
    <w:rPr>
      <w:rFonts w:ascii="Arial" w:eastAsia="Times New Roman" w:hAnsi="Arial"/>
      <w:b/>
      <w:bCs/>
      <w:color w:val="000000"/>
      <w:szCs w:val="20"/>
      <w:lang w:val="sv-SE"/>
    </w:rPr>
  </w:style>
  <w:style w:type="character" w:customStyle="1" w:styleId="Style2Char">
    <w:name w:val="Style2 Char"/>
    <w:link w:val="Style2"/>
    <w:rsid w:val="000B5CDD"/>
    <w:rPr>
      <w:rFonts w:ascii="Arial" w:eastAsia="Times New Roman" w:hAnsi="Arial"/>
      <w:b/>
      <w:bCs/>
      <w:color w:val="000000"/>
      <w:sz w:val="22"/>
      <w:lang w:val="sv-SE"/>
    </w:rPr>
  </w:style>
  <w:style w:type="paragraph" w:styleId="Revision">
    <w:name w:val="Revision"/>
    <w:hidden/>
    <w:uiPriority w:val="99"/>
    <w:semiHidden/>
    <w:rsid w:val="000B5CDD"/>
    <w:rPr>
      <w:rFonts w:ascii="Arial" w:eastAsia="Times New Roman" w:hAnsi="Arial"/>
      <w:sz w:val="24"/>
      <w:szCs w:val="24"/>
      <w:lang w:val="en-GB" w:eastAsia="en-US"/>
    </w:rPr>
  </w:style>
  <w:style w:type="character" w:styleId="Emphasis">
    <w:name w:val="Emphasis"/>
    <w:qFormat/>
    <w:rsid w:val="000B5CDD"/>
    <w:rPr>
      <w:b/>
      <w:bCs/>
      <w:i w:val="0"/>
      <w:iCs w:val="0"/>
    </w:rPr>
  </w:style>
  <w:style w:type="character" w:customStyle="1" w:styleId="st">
    <w:name w:val="st"/>
    <w:basedOn w:val="DefaultParagraphFont"/>
    <w:rsid w:val="000B5CDD"/>
  </w:style>
  <w:style w:type="paragraph" w:customStyle="1" w:styleId="TableParagraph">
    <w:name w:val="Table Paragraph"/>
    <w:basedOn w:val="Normal"/>
    <w:uiPriority w:val="1"/>
    <w:qFormat/>
    <w:rsid w:val="000B5CDD"/>
    <w:pPr>
      <w:widowControl w:val="0"/>
      <w:spacing w:after="0" w:line="240" w:lineRule="auto"/>
    </w:pPr>
    <w:rPr>
      <w:lang w:val="en-US"/>
    </w:rPr>
  </w:style>
  <w:style w:type="paragraph" w:customStyle="1" w:styleId="Default">
    <w:name w:val="Default"/>
    <w:uiPriority w:val="99"/>
    <w:rsid w:val="000B5CDD"/>
    <w:pPr>
      <w:autoSpaceDE w:val="0"/>
      <w:autoSpaceDN w:val="0"/>
      <w:adjustRightInd w:val="0"/>
    </w:pPr>
    <w:rPr>
      <w:rFonts w:ascii="Times New Roman" w:eastAsia="Times New Roman" w:hAnsi="Times New Roman"/>
      <w:color w:val="000000"/>
      <w:sz w:val="24"/>
      <w:szCs w:val="24"/>
      <w:lang w:val="sr-Latn-BA" w:eastAsia="sr-Latn-BA"/>
    </w:rPr>
  </w:style>
  <w:style w:type="table" w:styleId="TableGrid">
    <w:name w:val="Table Grid"/>
    <w:basedOn w:val="TableNormal"/>
    <w:uiPriority w:val="59"/>
    <w:rsid w:val="000B5C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0B5CDD"/>
    <w:rPr>
      <w:b/>
      <w:bCs/>
    </w:rPr>
  </w:style>
  <w:style w:type="character" w:styleId="FollowedHyperlink">
    <w:name w:val="FollowedHyperlink"/>
    <w:uiPriority w:val="99"/>
    <w:semiHidden/>
    <w:unhideWhenUsed/>
    <w:rsid w:val="00253541"/>
    <w:rPr>
      <w:color w:val="800080"/>
      <w:u w:val="single"/>
    </w:rPr>
  </w:style>
  <w:style w:type="character" w:customStyle="1" w:styleId="FootnoteTextChar1">
    <w:name w:val="Footnote Text Char1"/>
    <w:aliases w:val="Char Char1"/>
    <w:uiPriority w:val="99"/>
    <w:semiHidden/>
    <w:rsid w:val="00253541"/>
    <w:rPr>
      <w:lang w:eastAsia="en-US"/>
    </w:rPr>
  </w:style>
  <w:style w:type="character" w:customStyle="1" w:styleId="apple-converted-space">
    <w:name w:val="apple-converted-space"/>
    <w:basedOn w:val="DefaultParagraphFont"/>
    <w:rsid w:val="00F20F5D"/>
  </w:style>
</w:styles>
</file>

<file path=word/webSettings.xml><?xml version="1.0" encoding="utf-8"?>
<w:webSettings xmlns:r="http://schemas.openxmlformats.org/officeDocument/2006/relationships" xmlns:w="http://schemas.openxmlformats.org/wordprocessingml/2006/main">
  <w:divs>
    <w:div w:id="77869801">
      <w:bodyDiv w:val="1"/>
      <w:marLeft w:val="0"/>
      <w:marRight w:val="0"/>
      <w:marTop w:val="0"/>
      <w:marBottom w:val="0"/>
      <w:divBdr>
        <w:top w:val="none" w:sz="0" w:space="0" w:color="auto"/>
        <w:left w:val="none" w:sz="0" w:space="0" w:color="auto"/>
        <w:bottom w:val="none" w:sz="0" w:space="0" w:color="auto"/>
        <w:right w:val="none" w:sz="0" w:space="0" w:color="auto"/>
      </w:divBdr>
      <w:divsChild>
        <w:div w:id="927269047">
          <w:marLeft w:val="0"/>
          <w:marRight w:val="0"/>
          <w:marTop w:val="0"/>
          <w:marBottom w:val="0"/>
          <w:divBdr>
            <w:top w:val="none" w:sz="0" w:space="0" w:color="auto"/>
            <w:left w:val="none" w:sz="0" w:space="0" w:color="auto"/>
            <w:bottom w:val="none" w:sz="0" w:space="0" w:color="auto"/>
            <w:right w:val="none" w:sz="0" w:space="0" w:color="auto"/>
          </w:divBdr>
          <w:divsChild>
            <w:div w:id="1644774983">
              <w:marLeft w:val="0"/>
              <w:marRight w:val="0"/>
              <w:marTop w:val="0"/>
              <w:marBottom w:val="0"/>
              <w:divBdr>
                <w:top w:val="none" w:sz="0" w:space="0" w:color="auto"/>
                <w:left w:val="none" w:sz="0" w:space="0" w:color="auto"/>
                <w:bottom w:val="none" w:sz="0" w:space="0" w:color="auto"/>
                <w:right w:val="none" w:sz="0" w:space="0" w:color="auto"/>
              </w:divBdr>
              <w:divsChild>
                <w:div w:id="451631640">
                  <w:marLeft w:val="0"/>
                  <w:marRight w:val="0"/>
                  <w:marTop w:val="0"/>
                  <w:marBottom w:val="240"/>
                  <w:divBdr>
                    <w:top w:val="none" w:sz="0" w:space="0" w:color="auto"/>
                    <w:left w:val="none" w:sz="0" w:space="0" w:color="auto"/>
                    <w:bottom w:val="none" w:sz="0" w:space="0" w:color="auto"/>
                    <w:right w:val="none" w:sz="0" w:space="0" w:color="auto"/>
                  </w:divBdr>
                  <w:divsChild>
                    <w:div w:id="1767269741">
                      <w:marLeft w:val="0"/>
                      <w:marRight w:val="0"/>
                      <w:marTop w:val="0"/>
                      <w:marBottom w:val="0"/>
                      <w:divBdr>
                        <w:top w:val="none" w:sz="0" w:space="0" w:color="auto"/>
                        <w:left w:val="none" w:sz="0" w:space="0" w:color="auto"/>
                        <w:bottom w:val="none" w:sz="0" w:space="0" w:color="auto"/>
                        <w:right w:val="none" w:sz="0" w:space="0" w:color="auto"/>
                      </w:divBdr>
                      <w:divsChild>
                        <w:div w:id="1188564889">
                          <w:marLeft w:val="0"/>
                          <w:marRight w:val="0"/>
                          <w:marTop w:val="0"/>
                          <w:marBottom w:val="0"/>
                          <w:divBdr>
                            <w:top w:val="none" w:sz="0" w:space="0" w:color="auto"/>
                            <w:left w:val="none" w:sz="0" w:space="0" w:color="auto"/>
                            <w:bottom w:val="none" w:sz="0" w:space="0" w:color="auto"/>
                            <w:right w:val="none" w:sz="0" w:space="0" w:color="auto"/>
                          </w:divBdr>
                          <w:divsChild>
                            <w:div w:id="261574727">
                              <w:marLeft w:val="0"/>
                              <w:marRight w:val="0"/>
                              <w:marTop w:val="0"/>
                              <w:marBottom w:val="0"/>
                              <w:divBdr>
                                <w:top w:val="none" w:sz="0" w:space="0" w:color="auto"/>
                                <w:left w:val="none" w:sz="0" w:space="0" w:color="auto"/>
                                <w:bottom w:val="none" w:sz="0" w:space="0" w:color="auto"/>
                                <w:right w:val="none" w:sz="0" w:space="0" w:color="auto"/>
                              </w:divBdr>
                              <w:divsChild>
                                <w:div w:id="51854160">
                                  <w:marLeft w:val="0"/>
                                  <w:marRight w:val="0"/>
                                  <w:marTop w:val="0"/>
                                  <w:marBottom w:val="0"/>
                                  <w:divBdr>
                                    <w:top w:val="none" w:sz="0" w:space="0" w:color="auto"/>
                                    <w:left w:val="none" w:sz="0" w:space="0" w:color="auto"/>
                                    <w:bottom w:val="none" w:sz="0" w:space="0" w:color="auto"/>
                                    <w:right w:val="none" w:sz="0" w:space="0" w:color="auto"/>
                                  </w:divBdr>
                                  <w:divsChild>
                                    <w:div w:id="2071801302">
                                      <w:marLeft w:val="0"/>
                                      <w:marRight w:val="0"/>
                                      <w:marTop w:val="0"/>
                                      <w:marBottom w:val="0"/>
                                      <w:divBdr>
                                        <w:top w:val="none" w:sz="0" w:space="0" w:color="auto"/>
                                        <w:left w:val="none" w:sz="0" w:space="0" w:color="auto"/>
                                        <w:bottom w:val="none" w:sz="0" w:space="0" w:color="auto"/>
                                        <w:right w:val="none" w:sz="0" w:space="0" w:color="auto"/>
                                      </w:divBdr>
                                      <w:divsChild>
                                        <w:div w:id="167715248">
                                          <w:marLeft w:val="0"/>
                                          <w:marRight w:val="0"/>
                                          <w:marTop w:val="0"/>
                                          <w:marBottom w:val="0"/>
                                          <w:divBdr>
                                            <w:top w:val="none" w:sz="0" w:space="0" w:color="auto"/>
                                            <w:left w:val="none" w:sz="0" w:space="0" w:color="auto"/>
                                            <w:bottom w:val="none" w:sz="0" w:space="0" w:color="auto"/>
                                            <w:right w:val="none" w:sz="0" w:space="0" w:color="auto"/>
                                          </w:divBdr>
                                          <w:divsChild>
                                            <w:div w:id="868251730">
                                              <w:marLeft w:val="0"/>
                                              <w:marRight w:val="0"/>
                                              <w:marTop w:val="0"/>
                                              <w:marBottom w:val="0"/>
                                              <w:divBdr>
                                                <w:top w:val="none" w:sz="0" w:space="0" w:color="auto"/>
                                                <w:left w:val="none" w:sz="0" w:space="0" w:color="auto"/>
                                                <w:bottom w:val="none" w:sz="0" w:space="0" w:color="auto"/>
                                                <w:right w:val="none" w:sz="0" w:space="0" w:color="auto"/>
                                              </w:divBdr>
                                              <w:divsChild>
                                                <w:div w:id="4121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9989561">
      <w:bodyDiv w:val="1"/>
      <w:marLeft w:val="0"/>
      <w:marRight w:val="0"/>
      <w:marTop w:val="0"/>
      <w:marBottom w:val="0"/>
      <w:divBdr>
        <w:top w:val="none" w:sz="0" w:space="0" w:color="auto"/>
        <w:left w:val="none" w:sz="0" w:space="0" w:color="auto"/>
        <w:bottom w:val="none" w:sz="0" w:space="0" w:color="auto"/>
        <w:right w:val="none" w:sz="0" w:space="0" w:color="auto"/>
      </w:divBdr>
    </w:div>
    <w:div w:id="1899628844">
      <w:bodyDiv w:val="1"/>
      <w:marLeft w:val="0"/>
      <w:marRight w:val="0"/>
      <w:marTop w:val="0"/>
      <w:marBottom w:val="0"/>
      <w:divBdr>
        <w:top w:val="none" w:sz="0" w:space="0" w:color="auto"/>
        <w:left w:val="none" w:sz="0" w:space="0" w:color="auto"/>
        <w:bottom w:val="none" w:sz="0" w:space="0" w:color="auto"/>
        <w:right w:val="none" w:sz="0" w:space="0" w:color="auto"/>
      </w:divBdr>
    </w:div>
    <w:div w:id="1964070360">
      <w:bodyDiv w:val="1"/>
      <w:marLeft w:val="0"/>
      <w:marRight w:val="0"/>
      <w:marTop w:val="0"/>
      <w:marBottom w:val="0"/>
      <w:divBdr>
        <w:top w:val="none" w:sz="0" w:space="0" w:color="auto"/>
        <w:left w:val="none" w:sz="0" w:space="0" w:color="auto"/>
        <w:bottom w:val="none" w:sz="0" w:space="0" w:color="auto"/>
        <w:right w:val="none" w:sz="0" w:space="0" w:color="auto"/>
      </w:divBdr>
      <w:divsChild>
        <w:div w:id="998581120">
          <w:marLeft w:val="0"/>
          <w:marRight w:val="0"/>
          <w:marTop w:val="0"/>
          <w:marBottom w:val="0"/>
          <w:divBdr>
            <w:top w:val="none" w:sz="0" w:space="0" w:color="auto"/>
            <w:left w:val="none" w:sz="0" w:space="0" w:color="auto"/>
            <w:bottom w:val="none" w:sz="0" w:space="0" w:color="auto"/>
            <w:right w:val="none" w:sz="0" w:space="0" w:color="auto"/>
          </w:divBdr>
          <w:divsChild>
            <w:div w:id="2012642294">
              <w:marLeft w:val="0"/>
              <w:marRight w:val="0"/>
              <w:marTop w:val="300"/>
              <w:marBottom w:val="300"/>
              <w:divBdr>
                <w:top w:val="none" w:sz="0" w:space="0" w:color="auto"/>
                <w:left w:val="none" w:sz="0" w:space="0" w:color="auto"/>
                <w:bottom w:val="none" w:sz="0" w:space="0" w:color="auto"/>
                <w:right w:val="none" w:sz="0" w:space="0" w:color="auto"/>
              </w:divBdr>
              <w:divsChild>
                <w:div w:id="30889619">
                  <w:marLeft w:val="0"/>
                  <w:marRight w:val="0"/>
                  <w:marTop w:val="0"/>
                  <w:marBottom w:val="0"/>
                  <w:divBdr>
                    <w:top w:val="none" w:sz="0" w:space="0" w:color="auto"/>
                    <w:left w:val="none" w:sz="0" w:space="0" w:color="auto"/>
                    <w:bottom w:val="none" w:sz="0" w:space="0" w:color="auto"/>
                    <w:right w:val="none" w:sz="0" w:space="0" w:color="auto"/>
                  </w:divBdr>
                  <w:divsChild>
                    <w:div w:id="1320378705">
                      <w:marLeft w:val="0"/>
                      <w:marRight w:val="0"/>
                      <w:marTop w:val="0"/>
                      <w:marBottom w:val="0"/>
                      <w:divBdr>
                        <w:top w:val="none" w:sz="0" w:space="0" w:color="auto"/>
                        <w:left w:val="none" w:sz="0" w:space="0" w:color="auto"/>
                        <w:bottom w:val="none" w:sz="0" w:space="0" w:color="auto"/>
                        <w:right w:val="none" w:sz="0" w:space="0" w:color="auto"/>
                      </w:divBdr>
                      <w:divsChild>
                        <w:div w:id="886795754">
                          <w:marLeft w:val="0"/>
                          <w:marRight w:val="0"/>
                          <w:marTop w:val="0"/>
                          <w:marBottom w:val="0"/>
                          <w:divBdr>
                            <w:top w:val="none" w:sz="0" w:space="0" w:color="auto"/>
                            <w:left w:val="none" w:sz="0" w:space="0" w:color="auto"/>
                            <w:bottom w:val="none" w:sz="0" w:space="0" w:color="auto"/>
                            <w:right w:val="none" w:sz="0" w:space="0" w:color="auto"/>
                          </w:divBdr>
                          <w:divsChild>
                            <w:div w:id="437675970">
                              <w:marLeft w:val="0"/>
                              <w:marRight w:val="0"/>
                              <w:marTop w:val="0"/>
                              <w:marBottom w:val="0"/>
                              <w:divBdr>
                                <w:top w:val="none" w:sz="0" w:space="0" w:color="auto"/>
                                <w:left w:val="none" w:sz="0" w:space="0" w:color="auto"/>
                                <w:bottom w:val="none" w:sz="0" w:space="0" w:color="auto"/>
                                <w:right w:val="none" w:sz="0" w:space="0" w:color="auto"/>
                              </w:divBdr>
                              <w:divsChild>
                                <w:div w:id="80179262">
                                  <w:marLeft w:val="0"/>
                                  <w:marRight w:val="0"/>
                                  <w:marTop w:val="0"/>
                                  <w:marBottom w:val="0"/>
                                  <w:divBdr>
                                    <w:top w:val="none" w:sz="0" w:space="0" w:color="auto"/>
                                    <w:left w:val="none" w:sz="0" w:space="0" w:color="auto"/>
                                    <w:bottom w:val="none" w:sz="0" w:space="0" w:color="auto"/>
                                    <w:right w:val="none" w:sz="0" w:space="0" w:color="auto"/>
                                  </w:divBdr>
                                  <w:divsChild>
                                    <w:div w:id="620691663">
                                      <w:marLeft w:val="0"/>
                                      <w:marRight w:val="0"/>
                                      <w:marTop w:val="0"/>
                                      <w:marBottom w:val="0"/>
                                      <w:divBdr>
                                        <w:top w:val="none" w:sz="0" w:space="0" w:color="auto"/>
                                        <w:left w:val="none" w:sz="0" w:space="0" w:color="auto"/>
                                        <w:bottom w:val="none" w:sz="0" w:space="0" w:color="auto"/>
                                        <w:right w:val="none" w:sz="0" w:space="0" w:color="auto"/>
                                      </w:divBdr>
                                      <w:divsChild>
                                        <w:div w:id="2028480803">
                                          <w:marLeft w:val="0"/>
                                          <w:marRight w:val="0"/>
                                          <w:marTop w:val="0"/>
                                          <w:marBottom w:val="0"/>
                                          <w:divBdr>
                                            <w:top w:val="none" w:sz="0" w:space="0" w:color="auto"/>
                                            <w:left w:val="none" w:sz="0" w:space="0" w:color="auto"/>
                                            <w:bottom w:val="none" w:sz="0" w:space="0" w:color="auto"/>
                                            <w:right w:val="none" w:sz="0" w:space="0" w:color="auto"/>
                                          </w:divBdr>
                                          <w:divsChild>
                                            <w:div w:id="1132672594">
                                              <w:marLeft w:val="0"/>
                                              <w:marRight w:val="0"/>
                                              <w:marTop w:val="0"/>
                                              <w:marBottom w:val="0"/>
                                              <w:divBdr>
                                                <w:top w:val="none" w:sz="0" w:space="0" w:color="auto"/>
                                                <w:left w:val="none" w:sz="0" w:space="0" w:color="auto"/>
                                                <w:bottom w:val="none" w:sz="0" w:space="0" w:color="auto"/>
                                                <w:right w:val="none" w:sz="0" w:space="0" w:color="auto"/>
                                              </w:divBdr>
                                              <w:divsChild>
                                                <w:div w:id="938025651">
                                                  <w:marLeft w:val="0"/>
                                                  <w:marRight w:val="0"/>
                                                  <w:marTop w:val="0"/>
                                                  <w:marBottom w:val="0"/>
                                                  <w:divBdr>
                                                    <w:top w:val="none" w:sz="0" w:space="0" w:color="auto"/>
                                                    <w:left w:val="none" w:sz="0" w:space="0" w:color="auto"/>
                                                    <w:bottom w:val="none" w:sz="0" w:space="0" w:color="auto"/>
                                                    <w:right w:val="none" w:sz="0" w:space="0" w:color="auto"/>
                                                  </w:divBdr>
                                                  <w:divsChild>
                                                    <w:div w:id="1871141315">
                                                      <w:marLeft w:val="0"/>
                                                      <w:marRight w:val="0"/>
                                                      <w:marTop w:val="0"/>
                                                      <w:marBottom w:val="0"/>
                                                      <w:divBdr>
                                                        <w:top w:val="none" w:sz="0" w:space="0" w:color="auto"/>
                                                        <w:left w:val="none" w:sz="0" w:space="0" w:color="auto"/>
                                                        <w:bottom w:val="none" w:sz="0" w:space="0" w:color="auto"/>
                                                        <w:right w:val="none" w:sz="0" w:space="0" w:color="auto"/>
                                                      </w:divBdr>
                                                      <w:divsChild>
                                                        <w:div w:id="1886402877">
                                                          <w:marLeft w:val="0"/>
                                                          <w:marRight w:val="0"/>
                                                          <w:marTop w:val="450"/>
                                                          <w:marBottom w:val="450"/>
                                                          <w:divBdr>
                                                            <w:top w:val="none" w:sz="0" w:space="0" w:color="auto"/>
                                                            <w:left w:val="none" w:sz="0" w:space="0" w:color="auto"/>
                                                            <w:bottom w:val="none" w:sz="0" w:space="0" w:color="auto"/>
                                                            <w:right w:val="none" w:sz="0" w:space="0" w:color="auto"/>
                                                          </w:divBdr>
                                                          <w:divsChild>
                                                            <w:div w:id="1251308031">
                                                              <w:marLeft w:val="0"/>
                                                              <w:marRight w:val="0"/>
                                                              <w:marTop w:val="0"/>
                                                              <w:marBottom w:val="0"/>
                                                              <w:divBdr>
                                                                <w:top w:val="none" w:sz="0" w:space="0" w:color="auto"/>
                                                                <w:left w:val="none" w:sz="0" w:space="0" w:color="auto"/>
                                                                <w:bottom w:val="none" w:sz="0" w:space="0" w:color="auto"/>
                                                                <w:right w:val="none" w:sz="0" w:space="0" w:color="auto"/>
                                                              </w:divBdr>
                                                              <w:divsChild>
                                                                <w:div w:id="1303383253">
                                                                  <w:marLeft w:val="0"/>
                                                                  <w:marRight w:val="0"/>
                                                                  <w:marTop w:val="0"/>
                                                                  <w:marBottom w:val="0"/>
                                                                  <w:divBdr>
                                                                    <w:top w:val="none" w:sz="0" w:space="0" w:color="auto"/>
                                                                    <w:left w:val="none" w:sz="0" w:space="0" w:color="auto"/>
                                                                    <w:bottom w:val="none" w:sz="0" w:space="0" w:color="auto"/>
                                                                    <w:right w:val="none" w:sz="0" w:space="0" w:color="auto"/>
                                                                  </w:divBdr>
                                                                  <w:divsChild>
                                                                    <w:div w:id="1376810211">
                                                                      <w:marLeft w:val="0"/>
                                                                      <w:marRight w:val="0"/>
                                                                      <w:marTop w:val="0"/>
                                                                      <w:marBottom w:val="0"/>
                                                                      <w:divBdr>
                                                                        <w:top w:val="none" w:sz="0" w:space="0" w:color="auto"/>
                                                                        <w:left w:val="none" w:sz="0" w:space="0" w:color="auto"/>
                                                                        <w:bottom w:val="none" w:sz="0" w:space="0" w:color="auto"/>
                                                                        <w:right w:val="none" w:sz="0" w:space="0" w:color="auto"/>
                                                                      </w:divBdr>
                                                                      <w:divsChild>
                                                                        <w:div w:id="616328692">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1148326103">
                                                                              <w:marLeft w:val="0"/>
                                                                              <w:marRight w:val="0"/>
                                                                              <w:marTop w:val="0"/>
                                                                              <w:marBottom w:val="0"/>
                                                                              <w:divBdr>
                                                                                <w:top w:val="none" w:sz="0" w:space="0" w:color="auto"/>
                                                                                <w:left w:val="none" w:sz="0" w:space="0" w:color="auto"/>
                                                                                <w:bottom w:val="none" w:sz="0" w:space="0" w:color="auto"/>
                                                                                <w:right w:val="none" w:sz="0" w:space="0" w:color="auto"/>
                                                                              </w:divBdr>
                                                                              <w:divsChild>
                                                                                <w:div w:id="16717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947A1-BA0C-4EF3-A022-FAD174D4C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21</Pages>
  <Words>6233</Words>
  <Characters>35532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Komisija za ocuvanje nacionalnih spomenika</Company>
  <LinksUpToDate>false</LinksUpToDate>
  <CharactersWithSpaces>41682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Mirela.M.Handan</dc:creator>
  <cp:lastModifiedBy>User</cp:lastModifiedBy>
  <cp:revision>47</cp:revision>
  <cp:lastPrinted>2017-02-14T10:43:00Z</cp:lastPrinted>
  <dcterms:created xsi:type="dcterms:W3CDTF">2017-02-14T11:28:00Z</dcterms:created>
  <dcterms:modified xsi:type="dcterms:W3CDTF">2017-02-15T13:58:00Z</dcterms:modified>
</cp:coreProperties>
</file>